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2FA1" w14:textId="77777777" w:rsidR="009F56DB" w:rsidRPr="0039581D" w:rsidRDefault="009F56DB" w:rsidP="0039581D">
      <w:pPr>
        <w:pBdr>
          <w:top w:val="single" w:sz="4" w:space="6" w:color="auto"/>
          <w:left w:val="single" w:sz="4" w:space="4" w:color="auto"/>
          <w:bottom w:val="single" w:sz="4" w:space="6" w:color="auto"/>
          <w:right w:val="single" w:sz="4" w:space="4" w:color="auto"/>
        </w:pBdr>
        <w:jc w:val="center"/>
        <w:rPr>
          <w:b/>
          <w:bCs/>
          <w:sz w:val="24"/>
          <w:szCs w:val="24"/>
        </w:rPr>
      </w:pPr>
      <w:r w:rsidRPr="0039581D">
        <w:rPr>
          <w:b/>
          <w:bCs/>
          <w:sz w:val="24"/>
          <w:szCs w:val="24"/>
          <w:lang w:val="uk-UA" w:bidi="uk-UA"/>
        </w:rPr>
        <w:t>ПОПЕРЕДНЄ ПИСЬМОВЕ ПОВІДОМЛЕННЯ</w:t>
      </w:r>
    </w:p>
    <w:p w14:paraId="50270B87" w14:textId="10620B3A" w:rsidR="009F56DB" w:rsidRPr="0039581D" w:rsidRDefault="00E34B52" w:rsidP="0039581D">
      <w:pPr>
        <w:pBdr>
          <w:top w:val="single" w:sz="4" w:space="6" w:color="auto"/>
          <w:left w:val="single" w:sz="4" w:space="4" w:color="auto"/>
          <w:bottom w:val="single" w:sz="4" w:space="6" w:color="auto"/>
          <w:right w:val="single" w:sz="4" w:space="4" w:color="auto"/>
        </w:pBdr>
        <w:jc w:val="center"/>
        <w:rPr>
          <w:b/>
          <w:bCs/>
          <w:sz w:val="24"/>
          <w:szCs w:val="24"/>
        </w:rPr>
      </w:pPr>
      <w:r w:rsidRPr="0039581D">
        <w:rPr>
          <w:b/>
          <w:bCs/>
          <w:sz w:val="24"/>
          <w:szCs w:val="24"/>
          <w:lang w:val="uk-UA" w:bidi="uk-UA"/>
        </w:rPr>
        <w:t>ПРО</w:t>
      </w:r>
    </w:p>
    <w:p w14:paraId="04F2244C" w14:textId="77777777" w:rsidR="00B51C75" w:rsidRPr="0039581D" w:rsidRDefault="00B51C75" w:rsidP="0039581D">
      <w:pPr>
        <w:pBdr>
          <w:top w:val="single" w:sz="4" w:space="6" w:color="auto"/>
          <w:left w:val="single" w:sz="4" w:space="4" w:color="auto"/>
          <w:bottom w:val="single" w:sz="4" w:space="6" w:color="auto"/>
          <w:right w:val="single" w:sz="4" w:space="4" w:color="auto"/>
        </w:pBdr>
        <w:jc w:val="center"/>
        <w:rPr>
          <w:b/>
          <w:bCs/>
          <w:sz w:val="24"/>
          <w:szCs w:val="24"/>
        </w:rPr>
      </w:pPr>
      <w:r w:rsidRPr="0039581D">
        <w:rPr>
          <w:b/>
          <w:bCs/>
          <w:sz w:val="24"/>
          <w:szCs w:val="24"/>
          <w:lang w:val="uk-UA" w:bidi="uk-UA"/>
        </w:rPr>
        <w:t>ПРИПИНЕННЯ НАДАННЯ ВСІХ СПЕЦІАЛЬНИХ ОСВІТНІХ ПОСЛУГ,</w:t>
      </w:r>
    </w:p>
    <w:p w14:paraId="58671A73" w14:textId="77777777" w:rsidR="00050DC4" w:rsidRPr="0039581D" w:rsidRDefault="00B51C75" w:rsidP="0039581D">
      <w:pPr>
        <w:pBdr>
          <w:top w:val="single" w:sz="4" w:space="6" w:color="auto"/>
          <w:left w:val="single" w:sz="4" w:space="4" w:color="auto"/>
          <w:bottom w:val="single" w:sz="4" w:space="6" w:color="auto"/>
          <w:right w:val="single" w:sz="4" w:space="4" w:color="auto"/>
        </w:pBdr>
        <w:jc w:val="center"/>
        <w:rPr>
          <w:b/>
          <w:bCs/>
          <w:sz w:val="24"/>
          <w:szCs w:val="24"/>
        </w:rPr>
      </w:pPr>
      <w:r w:rsidRPr="0039581D">
        <w:rPr>
          <w:b/>
          <w:bCs/>
          <w:sz w:val="24"/>
          <w:szCs w:val="24"/>
          <w:lang w:val="uk-UA" w:bidi="uk-UA"/>
        </w:rPr>
        <w:t xml:space="preserve">СУПУТНІХ ПОСЛУГ, А ТАКОЖ ДОДАТКОВИХ </w:t>
      </w:r>
      <w:r w:rsidR="00AF3CCB" w:rsidRPr="0039581D">
        <w:rPr>
          <w:b/>
          <w:bCs/>
          <w:sz w:val="24"/>
          <w:szCs w:val="24"/>
          <w:lang w:val="uk-UA" w:bidi="uk-UA"/>
        </w:rPr>
        <w:t>МАТЕРІАЛІВ</w:t>
      </w:r>
      <w:r w:rsidR="009B3B52" w:rsidRPr="0039581D">
        <w:rPr>
          <w:b/>
          <w:bCs/>
          <w:sz w:val="24"/>
          <w:szCs w:val="24"/>
          <w:lang w:bidi="uk-UA"/>
        </w:rPr>
        <w:t xml:space="preserve"> </w:t>
      </w:r>
      <w:r w:rsidRPr="0039581D">
        <w:rPr>
          <w:b/>
          <w:bCs/>
          <w:sz w:val="24"/>
          <w:szCs w:val="24"/>
          <w:lang w:val="uk-UA" w:bidi="uk-UA"/>
        </w:rPr>
        <w:t>ТА ПОСЛУГ</w:t>
      </w:r>
    </w:p>
    <w:p w14:paraId="066E9961" w14:textId="77777777" w:rsidR="009F56DB" w:rsidRPr="0039581D" w:rsidRDefault="00050DC4" w:rsidP="0039581D">
      <w:pPr>
        <w:pBdr>
          <w:top w:val="single" w:sz="4" w:space="6" w:color="auto"/>
          <w:left w:val="single" w:sz="4" w:space="4" w:color="auto"/>
          <w:bottom w:val="single" w:sz="4" w:space="6" w:color="auto"/>
          <w:right w:val="single" w:sz="4" w:space="4" w:color="auto"/>
        </w:pBdr>
        <w:jc w:val="center"/>
        <w:rPr>
          <w:b/>
          <w:bCs/>
          <w:color w:val="000000"/>
          <w:sz w:val="24"/>
          <w:szCs w:val="24"/>
        </w:rPr>
      </w:pPr>
      <w:r w:rsidRPr="0039581D">
        <w:rPr>
          <w:b/>
          <w:bCs/>
          <w:sz w:val="24"/>
          <w:szCs w:val="24"/>
          <w:lang w:val="uk-UA" w:bidi="uk-UA"/>
        </w:rPr>
        <w:t>У ЗВ'ЯЗКУ З ВІДКЛИКАННЯМ ЗГОДИ БАТЬКІВ</w:t>
      </w:r>
    </w:p>
    <w:tbl>
      <w:tblPr>
        <w:tblW w:w="10440" w:type="dxa"/>
        <w:tblInd w:w="-72" w:type="dxa"/>
        <w:tblLook w:val="01E0" w:firstRow="1" w:lastRow="1" w:firstColumn="1" w:lastColumn="1" w:noHBand="0" w:noVBand="0"/>
      </w:tblPr>
      <w:tblGrid>
        <w:gridCol w:w="5040"/>
        <w:gridCol w:w="5400"/>
      </w:tblGrid>
      <w:tr w:rsidR="009F56DB" w:rsidRPr="0039581D" w14:paraId="0EC8FB25" w14:textId="77777777" w:rsidTr="00D15102">
        <w:tc>
          <w:tcPr>
            <w:tcW w:w="5040" w:type="dxa"/>
          </w:tcPr>
          <w:p w14:paraId="5BFECB6B" w14:textId="77777777" w:rsidR="009F56DB" w:rsidRPr="0039581D" w:rsidRDefault="009F56DB" w:rsidP="00B76C25">
            <w:pPr>
              <w:tabs>
                <w:tab w:val="left" w:pos="4824"/>
              </w:tabs>
              <w:spacing w:before="360"/>
              <w:rPr>
                <w:b/>
                <w:sz w:val="22"/>
                <w:szCs w:val="22"/>
                <w:u w:val="single"/>
              </w:rPr>
            </w:pPr>
            <w:r w:rsidRPr="0039581D">
              <w:rPr>
                <w:b/>
                <w:sz w:val="22"/>
                <w:szCs w:val="22"/>
                <w:lang w:val="uk-UA" w:bidi="uk-UA"/>
              </w:rPr>
              <w:t xml:space="preserve">Кому </w:t>
            </w:r>
            <w:r w:rsidRPr="0039581D">
              <w:rPr>
                <w:b/>
                <w:sz w:val="22"/>
                <w:szCs w:val="22"/>
                <w:u w:val="single"/>
                <w:lang w:val="uk-UA" w:bidi="uk-UA"/>
              </w:rPr>
              <w:tab/>
            </w:r>
          </w:p>
          <w:p w14:paraId="58CEB604" w14:textId="13C3355D" w:rsidR="009F56DB" w:rsidRPr="0039581D" w:rsidRDefault="009F56DB" w:rsidP="0039581D">
            <w:pPr>
              <w:tabs>
                <w:tab w:val="left" w:pos="4824"/>
              </w:tabs>
              <w:ind w:left="780"/>
              <w:rPr>
                <w:sz w:val="22"/>
                <w:szCs w:val="22"/>
              </w:rPr>
            </w:pPr>
            <w:r w:rsidRPr="0039581D">
              <w:rPr>
                <w:sz w:val="22"/>
                <w:szCs w:val="22"/>
                <w:lang w:val="uk-UA" w:bidi="uk-UA"/>
              </w:rPr>
              <w:t>(один з батьків/юридична особа, яка ухвалює рішення з приводу освіти)</w:t>
            </w:r>
          </w:p>
        </w:tc>
        <w:tc>
          <w:tcPr>
            <w:tcW w:w="5400" w:type="dxa"/>
          </w:tcPr>
          <w:p w14:paraId="0D2991BF" w14:textId="77777777" w:rsidR="009F56DB" w:rsidRPr="0039581D" w:rsidRDefault="009F56DB" w:rsidP="00B76C25">
            <w:pPr>
              <w:tabs>
                <w:tab w:val="left" w:pos="5112"/>
              </w:tabs>
              <w:spacing w:before="360"/>
              <w:rPr>
                <w:b/>
                <w:sz w:val="22"/>
                <w:szCs w:val="22"/>
              </w:rPr>
            </w:pPr>
            <w:r w:rsidRPr="0039581D">
              <w:rPr>
                <w:b/>
                <w:sz w:val="22"/>
                <w:szCs w:val="22"/>
                <w:lang w:val="uk-UA" w:bidi="uk-UA"/>
              </w:rPr>
              <w:t xml:space="preserve">Дата </w:t>
            </w:r>
            <w:r w:rsidRPr="0039581D">
              <w:rPr>
                <w:b/>
                <w:sz w:val="22"/>
                <w:szCs w:val="22"/>
                <w:u w:val="single"/>
                <w:lang w:val="uk-UA" w:bidi="uk-UA"/>
              </w:rPr>
              <w:tab/>
            </w:r>
          </w:p>
        </w:tc>
      </w:tr>
      <w:tr w:rsidR="009F56DB" w:rsidRPr="0039581D" w14:paraId="4C4F2C8E" w14:textId="77777777" w:rsidTr="00D15102">
        <w:tc>
          <w:tcPr>
            <w:tcW w:w="5040" w:type="dxa"/>
          </w:tcPr>
          <w:p w14:paraId="4F577B1B" w14:textId="77777777" w:rsidR="009F56DB" w:rsidRPr="0039581D" w:rsidRDefault="009F56DB" w:rsidP="00AC625B">
            <w:pPr>
              <w:tabs>
                <w:tab w:val="left" w:pos="4824"/>
              </w:tabs>
              <w:rPr>
                <w:b/>
                <w:sz w:val="22"/>
                <w:szCs w:val="22"/>
              </w:rPr>
            </w:pPr>
          </w:p>
          <w:p w14:paraId="6A1A8B48" w14:textId="77777777" w:rsidR="009F56DB" w:rsidRPr="0039581D" w:rsidRDefault="009F56DB" w:rsidP="00AC625B">
            <w:pPr>
              <w:tabs>
                <w:tab w:val="left" w:pos="4824"/>
              </w:tabs>
              <w:rPr>
                <w:b/>
                <w:sz w:val="22"/>
                <w:szCs w:val="22"/>
              </w:rPr>
            </w:pPr>
          </w:p>
          <w:p w14:paraId="175E2625" w14:textId="77777777" w:rsidR="009F56DB" w:rsidRPr="0039581D" w:rsidRDefault="009F56DB" w:rsidP="00AC625B">
            <w:pPr>
              <w:tabs>
                <w:tab w:val="left" w:pos="4824"/>
              </w:tabs>
              <w:rPr>
                <w:b/>
                <w:sz w:val="22"/>
                <w:szCs w:val="22"/>
                <w:u w:val="single"/>
              </w:rPr>
            </w:pPr>
            <w:r w:rsidRPr="0039581D">
              <w:rPr>
                <w:b/>
                <w:sz w:val="22"/>
                <w:szCs w:val="22"/>
                <w:lang w:val="uk-UA" w:bidi="uk-UA"/>
              </w:rPr>
              <w:t xml:space="preserve">Від імені </w:t>
            </w:r>
            <w:r w:rsidRPr="0039581D">
              <w:rPr>
                <w:b/>
                <w:sz w:val="22"/>
                <w:szCs w:val="22"/>
                <w:u w:val="single"/>
                <w:lang w:val="uk-UA" w:bidi="uk-UA"/>
              </w:rPr>
              <w:tab/>
            </w:r>
          </w:p>
          <w:p w14:paraId="11EA1CE1" w14:textId="6D9E6D54" w:rsidR="009F56DB" w:rsidRPr="0039581D" w:rsidRDefault="009F56DB" w:rsidP="0039581D">
            <w:pPr>
              <w:tabs>
                <w:tab w:val="left" w:pos="4824"/>
              </w:tabs>
              <w:ind w:left="1320"/>
              <w:rPr>
                <w:sz w:val="22"/>
                <w:szCs w:val="22"/>
              </w:rPr>
            </w:pPr>
            <w:r w:rsidRPr="0039581D">
              <w:rPr>
                <w:sz w:val="22"/>
                <w:szCs w:val="22"/>
                <w:lang w:val="uk-UA" w:bidi="uk-UA"/>
              </w:rPr>
              <w:t>(Ім'я учня)</w:t>
            </w:r>
          </w:p>
          <w:p w14:paraId="5D62A97F" w14:textId="77777777" w:rsidR="009F56DB" w:rsidRPr="0039581D" w:rsidRDefault="009F56DB" w:rsidP="00AC625B">
            <w:pPr>
              <w:tabs>
                <w:tab w:val="left" w:pos="4824"/>
              </w:tabs>
              <w:rPr>
                <w:b/>
                <w:sz w:val="22"/>
                <w:szCs w:val="22"/>
              </w:rPr>
            </w:pPr>
          </w:p>
        </w:tc>
        <w:tc>
          <w:tcPr>
            <w:tcW w:w="5400" w:type="dxa"/>
          </w:tcPr>
          <w:p w14:paraId="2D0D4B19" w14:textId="77777777" w:rsidR="009F56DB" w:rsidRPr="0039581D" w:rsidRDefault="009F56DB" w:rsidP="00AC625B">
            <w:pPr>
              <w:tabs>
                <w:tab w:val="left" w:pos="5112"/>
              </w:tabs>
              <w:rPr>
                <w:b/>
                <w:sz w:val="22"/>
                <w:szCs w:val="22"/>
              </w:rPr>
            </w:pPr>
          </w:p>
          <w:p w14:paraId="7206CF60" w14:textId="77777777" w:rsidR="009F56DB" w:rsidRPr="0039581D" w:rsidRDefault="009F56DB" w:rsidP="00AC625B">
            <w:pPr>
              <w:tabs>
                <w:tab w:val="left" w:pos="5112"/>
              </w:tabs>
              <w:rPr>
                <w:b/>
                <w:sz w:val="22"/>
                <w:szCs w:val="22"/>
                <w:u w:val="single"/>
              </w:rPr>
            </w:pPr>
            <w:r w:rsidRPr="0039581D">
              <w:rPr>
                <w:b/>
                <w:sz w:val="22"/>
                <w:szCs w:val="22"/>
                <w:lang w:val="uk-UA" w:bidi="uk-UA"/>
              </w:rPr>
              <w:t xml:space="preserve">Адреса </w:t>
            </w:r>
            <w:r w:rsidRPr="0039581D">
              <w:rPr>
                <w:b/>
                <w:sz w:val="22"/>
                <w:szCs w:val="22"/>
                <w:u w:val="single"/>
                <w:lang w:val="uk-UA" w:bidi="uk-UA"/>
              </w:rPr>
              <w:tab/>
            </w:r>
          </w:p>
          <w:p w14:paraId="045629A4" w14:textId="77777777" w:rsidR="009F56DB" w:rsidRPr="0039581D" w:rsidRDefault="009F56DB" w:rsidP="0039581D">
            <w:pPr>
              <w:tabs>
                <w:tab w:val="left" w:pos="5112"/>
              </w:tabs>
              <w:spacing w:before="360"/>
              <w:rPr>
                <w:b/>
                <w:sz w:val="22"/>
                <w:szCs w:val="22"/>
                <w:u w:val="single"/>
              </w:rPr>
            </w:pPr>
            <w:r w:rsidRPr="0039581D">
              <w:rPr>
                <w:b/>
                <w:sz w:val="22"/>
                <w:szCs w:val="22"/>
                <w:u w:val="single"/>
                <w:lang w:val="uk-UA" w:bidi="uk-UA"/>
              </w:rPr>
              <w:tab/>
            </w:r>
          </w:p>
          <w:p w14:paraId="18AAA24F" w14:textId="77777777" w:rsidR="009F56DB" w:rsidRPr="0039581D" w:rsidRDefault="009F56DB" w:rsidP="0039581D">
            <w:pPr>
              <w:tabs>
                <w:tab w:val="left" w:pos="5112"/>
              </w:tabs>
              <w:spacing w:before="360"/>
              <w:rPr>
                <w:b/>
                <w:sz w:val="22"/>
                <w:szCs w:val="22"/>
                <w:u w:val="single"/>
              </w:rPr>
            </w:pPr>
            <w:r w:rsidRPr="0039581D">
              <w:rPr>
                <w:b/>
                <w:sz w:val="22"/>
                <w:szCs w:val="22"/>
                <w:u w:val="single"/>
                <w:lang w:val="uk-UA" w:bidi="uk-UA"/>
              </w:rPr>
              <w:tab/>
            </w:r>
          </w:p>
          <w:p w14:paraId="65215F3A" w14:textId="77777777" w:rsidR="009F56DB" w:rsidRPr="0039581D" w:rsidRDefault="009F56DB" w:rsidP="00AC625B">
            <w:pPr>
              <w:tabs>
                <w:tab w:val="left" w:pos="5112"/>
              </w:tabs>
              <w:rPr>
                <w:b/>
                <w:sz w:val="22"/>
                <w:szCs w:val="22"/>
              </w:rPr>
            </w:pPr>
          </w:p>
        </w:tc>
      </w:tr>
    </w:tbl>
    <w:p w14:paraId="146D206D" w14:textId="77777777" w:rsidR="009F56DB" w:rsidRPr="0039581D" w:rsidRDefault="009F56DB" w:rsidP="00AC625B">
      <w:pPr>
        <w:ind w:right="158"/>
        <w:rPr>
          <w:color w:val="000000"/>
          <w:sz w:val="16"/>
          <w:szCs w:val="22"/>
        </w:rPr>
      </w:pPr>
    </w:p>
    <w:p w14:paraId="3981AB19" w14:textId="77777777" w:rsidR="00B51C75" w:rsidRPr="0039581D" w:rsidRDefault="009F56DB" w:rsidP="00B76C25">
      <w:pPr>
        <w:spacing w:after="120" w:line="240" w:lineRule="atLeast"/>
        <w:ind w:right="160"/>
        <w:rPr>
          <w:color w:val="000000"/>
          <w:sz w:val="22"/>
          <w:szCs w:val="22"/>
        </w:rPr>
      </w:pPr>
      <w:r w:rsidRPr="0039581D">
        <w:rPr>
          <w:color w:val="000000"/>
          <w:sz w:val="22"/>
          <w:szCs w:val="22"/>
          <w:lang w:val="uk-UA" w:bidi="uk-UA"/>
        </w:rPr>
        <w:t xml:space="preserve">(Дата) </w:t>
      </w:r>
      <w:r w:rsidRPr="0039581D">
        <w:rPr>
          <w:color w:val="000000"/>
          <w:sz w:val="22"/>
          <w:szCs w:val="22"/>
          <w:u w:val="single"/>
          <w:lang w:val="uk-UA" w:bidi="uk-UA"/>
        </w:rPr>
        <w:t xml:space="preserve">                                                                </w:t>
      </w:r>
      <w:r w:rsidRPr="0039581D">
        <w:rPr>
          <w:color w:val="000000"/>
          <w:sz w:val="22"/>
          <w:szCs w:val="22"/>
          <w:lang w:val="uk-UA" w:bidi="uk-UA"/>
        </w:rPr>
        <w:t xml:space="preserve"> ви в письмовій формі відкликали згоду на надання всіх спеціальних освітніх послуг, супутніх послуг та додаткових </w:t>
      </w:r>
      <w:r w:rsidR="00AF3CCB" w:rsidRPr="0039581D">
        <w:rPr>
          <w:color w:val="000000"/>
          <w:sz w:val="22"/>
          <w:szCs w:val="22"/>
          <w:lang w:val="uk-UA" w:bidi="uk-UA"/>
        </w:rPr>
        <w:t>матеріалів та</w:t>
      </w:r>
      <w:r w:rsidRPr="0039581D">
        <w:rPr>
          <w:color w:val="000000"/>
          <w:sz w:val="22"/>
          <w:szCs w:val="22"/>
          <w:lang w:val="uk-UA" w:bidi="uk-UA"/>
        </w:rPr>
        <w:t xml:space="preserve"> послуг для вищевказаного учня.</w:t>
      </w:r>
    </w:p>
    <w:p w14:paraId="3E8DAC15" w14:textId="77777777" w:rsidR="009F56DB" w:rsidRPr="0039581D" w:rsidRDefault="00B51C75" w:rsidP="00B76C25">
      <w:pPr>
        <w:spacing w:after="240" w:line="240" w:lineRule="atLeast"/>
        <w:ind w:right="160"/>
        <w:rPr>
          <w:sz w:val="16"/>
          <w:szCs w:val="16"/>
        </w:rPr>
      </w:pPr>
      <w:r w:rsidRPr="0039581D">
        <w:rPr>
          <w:color w:val="000000"/>
          <w:sz w:val="22"/>
          <w:szCs w:val="22"/>
          <w:lang w:val="uk-UA" w:bidi="uk-UA"/>
        </w:rPr>
        <w:t xml:space="preserve">У цьому разі правила спеціальної освіти вимагають, щоб шкільний округ припинив надання всіх спеціальних освітніх послуг, супутніх послуг і додаткової </w:t>
      </w:r>
      <w:r w:rsidR="00AF3CCB" w:rsidRPr="0039581D">
        <w:rPr>
          <w:color w:val="000000"/>
          <w:sz w:val="22"/>
          <w:szCs w:val="22"/>
          <w:lang w:val="uk-UA" w:bidi="uk-UA"/>
        </w:rPr>
        <w:t>матеріалів</w:t>
      </w:r>
      <w:r w:rsidRPr="0039581D">
        <w:rPr>
          <w:color w:val="000000"/>
          <w:sz w:val="22"/>
          <w:szCs w:val="22"/>
          <w:lang w:val="uk-UA" w:bidi="uk-UA"/>
        </w:rPr>
        <w:t xml:space="preserve"> та послуг, а також направив батькам (або особі, яка ухвалює законні рішення </w:t>
      </w:r>
      <w:r w:rsidR="00AF3CCB" w:rsidRPr="0039581D">
        <w:rPr>
          <w:color w:val="000000"/>
          <w:sz w:val="22"/>
          <w:szCs w:val="22"/>
          <w:lang w:val="uk-UA" w:bidi="uk-UA"/>
        </w:rPr>
        <w:t>у</w:t>
      </w:r>
      <w:r w:rsidRPr="0039581D">
        <w:rPr>
          <w:color w:val="000000"/>
          <w:sz w:val="22"/>
          <w:szCs w:val="22"/>
          <w:lang w:val="uk-UA" w:bidi="uk-UA"/>
        </w:rPr>
        <w:t xml:space="preserve"> галузі освіти) письмове повідомлення про припинення надання послуг до того, як ці послуги будуть припинені. Цей документ є письмовим повідомленням, передбаченим цими правилами.</w:t>
      </w:r>
    </w:p>
    <w:p w14:paraId="5C0F7ED7" w14:textId="77777777" w:rsidR="001E47AF" w:rsidRPr="0039581D" w:rsidRDefault="009F56DB" w:rsidP="0039581D">
      <w:pPr>
        <w:pStyle w:val="Point"/>
        <w:spacing w:before="120" w:after="120" w:line="240" w:lineRule="auto"/>
        <w:ind w:right="-14"/>
      </w:pPr>
      <w:r w:rsidRPr="0039581D">
        <w:t>1) ОПИС ЗАПРОПОНОВАНО</w:t>
      </w:r>
      <w:r w:rsidR="00723025" w:rsidRPr="0039581D">
        <w:t>Ї ДІЇ</w:t>
      </w:r>
      <w:r w:rsidRPr="0039581D">
        <w:t>:</w:t>
      </w:r>
    </w:p>
    <w:p w14:paraId="5981D672" w14:textId="77777777" w:rsidR="009F56DB" w:rsidRPr="0039581D" w:rsidRDefault="00BE6384" w:rsidP="00B76C25">
      <w:pPr>
        <w:tabs>
          <w:tab w:val="left" w:pos="-2880"/>
          <w:tab w:val="left" w:pos="-2700"/>
          <w:tab w:val="left" w:pos="-2520"/>
        </w:tabs>
        <w:spacing w:after="240" w:line="240" w:lineRule="atLeast"/>
        <w:ind w:left="360" w:right="-20"/>
        <w:rPr>
          <w:bCs/>
          <w:color w:val="000000"/>
          <w:sz w:val="22"/>
          <w:szCs w:val="22"/>
        </w:rPr>
      </w:pPr>
      <w:r w:rsidRPr="0039581D">
        <w:rPr>
          <w:bCs/>
          <w:color w:val="000000"/>
          <w:sz w:val="22"/>
          <w:szCs w:val="22"/>
          <w:lang w:val="uk-UA" w:bidi="uk-UA"/>
        </w:rPr>
        <w:t xml:space="preserve">(Дата) ______________________________________ усі спеціальні освітні послуги, супутні послуги та додаткові </w:t>
      </w:r>
      <w:r w:rsidR="00AF3CCB" w:rsidRPr="0039581D">
        <w:rPr>
          <w:bCs/>
          <w:color w:val="000000"/>
          <w:sz w:val="22"/>
          <w:szCs w:val="22"/>
          <w:lang w:val="uk-UA" w:bidi="uk-UA"/>
        </w:rPr>
        <w:t>матеріал</w:t>
      </w:r>
      <w:r w:rsidR="00723025" w:rsidRPr="0039581D">
        <w:rPr>
          <w:bCs/>
          <w:color w:val="000000"/>
          <w:sz w:val="22"/>
          <w:szCs w:val="22"/>
          <w:lang w:val="uk-UA" w:bidi="uk-UA"/>
        </w:rPr>
        <w:t>и</w:t>
      </w:r>
      <w:r w:rsidRPr="0039581D">
        <w:rPr>
          <w:bCs/>
          <w:color w:val="000000"/>
          <w:sz w:val="22"/>
          <w:szCs w:val="22"/>
          <w:lang w:val="uk-UA" w:bidi="uk-UA"/>
        </w:rPr>
        <w:t xml:space="preserve"> та послуги, зазначені в IEP вищевказаного учня, будуть припинені.</w:t>
      </w:r>
    </w:p>
    <w:p w14:paraId="650CB32C" w14:textId="77777777" w:rsidR="001E47AF" w:rsidRPr="0039581D" w:rsidRDefault="009F56DB" w:rsidP="0039581D">
      <w:pPr>
        <w:pStyle w:val="Point"/>
        <w:spacing w:before="120" w:after="120" w:line="240" w:lineRule="auto"/>
        <w:ind w:right="-14"/>
      </w:pPr>
      <w:r w:rsidRPr="0039581D">
        <w:t>2) ПОЯСНЕННЯ ЗАПРОПОНОВАН</w:t>
      </w:r>
      <w:r w:rsidR="00723025" w:rsidRPr="0039581D">
        <w:t>ОЇ ДІЇ</w:t>
      </w:r>
      <w:r w:rsidRPr="0039581D">
        <w:t>:</w:t>
      </w:r>
    </w:p>
    <w:p w14:paraId="33427E12" w14:textId="77777777" w:rsidR="009F56DB" w:rsidRPr="0039581D" w:rsidRDefault="002907B3" w:rsidP="00B76C25">
      <w:pPr>
        <w:spacing w:after="240" w:line="240" w:lineRule="atLeast"/>
        <w:ind w:left="360" w:right="-20"/>
        <w:rPr>
          <w:bCs/>
          <w:color w:val="000000"/>
          <w:sz w:val="22"/>
          <w:szCs w:val="22"/>
        </w:rPr>
      </w:pPr>
      <w:r w:rsidRPr="0039581D">
        <w:rPr>
          <w:bCs/>
          <w:color w:val="000000"/>
          <w:sz w:val="22"/>
          <w:szCs w:val="22"/>
          <w:lang w:val="uk-UA" w:bidi="uk-UA"/>
        </w:rPr>
        <w:t xml:space="preserve">Згоду на всі спеціальні освітні послуги, супутні послуги та додаткові </w:t>
      </w:r>
      <w:r w:rsidR="00AF3CCB" w:rsidRPr="0039581D">
        <w:rPr>
          <w:bCs/>
          <w:color w:val="000000"/>
          <w:sz w:val="22"/>
          <w:szCs w:val="22"/>
          <w:lang w:val="uk-UA" w:bidi="uk-UA"/>
        </w:rPr>
        <w:t>матеріал</w:t>
      </w:r>
      <w:r w:rsidR="00723025" w:rsidRPr="0039581D">
        <w:rPr>
          <w:bCs/>
          <w:color w:val="000000"/>
          <w:sz w:val="22"/>
          <w:szCs w:val="22"/>
          <w:lang w:val="uk-UA" w:bidi="uk-UA"/>
        </w:rPr>
        <w:t>и</w:t>
      </w:r>
      <w:r w:rsidRPr="0039581D">
        <w:rPr>
          <w:bCs/>
          <w:color w:val="000000"/>
          <w:sz w:val="22"/>
          <w:szCs w:val="22"/>
          <w:lang w:val="uk-UA" w:bidi="uk-UA"/>
        </w:rPr>
        <w:t xml:space="preserve"> і послуги було відкликано.</w:t>
      </w:r>
    </w:p>
    <w:p w14:paraId="18EB3F46" w14:textId="77777777" w:rsidR="002907B3" w:rsidRPr="0039581D" w:rsidRDefault="009F56DB" w:rsidP="0039581D">
      <w:pPr>
        <w:pStyle w:val="Point"/>
        <w:spacing w:before="120" w:after="120" w:line="240" w:lineRule="auto"/>
        <w:ind w:right="-14"/>
      </w:pPr>
      <w:r w:rsidRPr="0039581D">
        <w:t>3)</w:t>
      </w:r>
      <w:r w:rsidR="0060588F" w:rsidRPr="0039581D">
        <w:t xml:space="preserve"> РОЗГЛЯНУТІ ВАРІАНТИ І</w:t>
      </w:r>
      <w:r w:rsidR="009B3B52" w:rsidRPr="0039581D">
        <w:t xml:space="preserve"> </w:t>
      </w:r>
      <w:r w:rsidR="0060588F" w:rsidRPr="0039581D">
        <w:t>ПОЯСНЕННЯ, ЧОМУ ДІЮ ВІДХИЛЕНО</w:t>
      </w:r>
      <w:r w:rsidRPr="0039581D">
        <w:t>:</w:t>
      </w:r>
    </w:p>
    <w:p w14:paraId="13E725E4" w14:textId="77777777" w:rsidR="009F56DB" w:rsidRPr="0039581D" w:rsidRDefault="002907B3" w:rsidP="00B76C25">
      <w:pPr>
        <w:spacing w:after="240" w:line="240" w:lineRule="atLeast"/>
        <w:ind w:left="360" w:right="-20"/>
        <w:rPr>
          <w:bCs/>
          <w:color w:val="000000"/>
          <w:sz w:val="22"/>
          <w:szCs w:val="22"/>
        </w:rPr>
      </w:pPr>
      <w:r w:rsidRPr="0039581D">
        <w:rPr>
          <w:bCs/>
          <w:color w:val="000000"/>
          <w:sz w:val="22"/>
          <w:szCs w:val="22"/>
          <w:lang w:val="uk-UA" w:bidi="uk-UA"/>
        </w:rPr>
        <w:t>Жодних варіантів не розглядали. Це не є рішенням групи IEP учня.  Це одностороння дія особи, яка ухвалює рішення про освіту даного учня, дозволена правилами спеціальної освіти.</w:t>
      </w:r>
    </w:p>
    <w:p w14:paraId="25A55DEB" w14:textId="77777777" w:rsidR="009F56DB" w:rsidRPr="0039581D" w:rsidRDefault="009F56DB" w:rsidP="0039581D">
      <w:pPr>
        <w:pStyle w:val="Point"/>
        <w:spacing w:before="120" w:after="0" w:line="240" w:lineRule="auto"/>
        <w:ind w:right="-14"/>
      </w:pPr>
      <w:r w:rsidRPr="0039581D">
        <w:t xml:space="preserve">4) </w:t>
      </w:r>
      <w:r w:rsidR="009B3B52" w:rsidRPr="0039581D">
        <w:t>О</w:t>
      </w:r>
      <w:r w:rsidR="0060588F" w:rsidRPr="0039581D">
        <w:t xml:space="preserve">ПИС ДАНИХ, ЩО ВИКОРИСТОВУЮТЬСЯ ЯК ПІДСТАВА ДЛЯ </w:t>
      </w:r>
      <w:r w:rsidRPr="0039581D">
        <w:t xml:space="preserve">ЗАПРОПОНОВАНОЇ ДІЇ </w:t>
      </w:r>
    </w:p>
    <w:p w14:paraId="5410BBCA" w14:textId="77777777" w:rsidR="009F56DB" w:rsidRPr="0039581D" w:rsidRDefault="009F56DB" w:rsidP="0039581D">
      <w:pPr>
        <w:spacing w:after="120" w:line="252" w:lineRule="auto"/>
        <w:ind w:left="360" w:right="-14"/>
        <w:rPr>
          <w:bCs/>
          <w:color w:val="000000"/>
          <w:sz w:val="22"/>
          <w:szCs w:val="22"/>
        </w:rPr>
      </w:pPr>
      <w:r w:rsidRPr="0039581D">
        <w:rPr>
          <w:bCs/>
          <w:i/>
          <w:color w:val="000000"/>
          <w:sz w:val="22"/>
          <w:szCs w:val="22"/>
          <w:lang w:val="uk-UA" w:bidi="uk-UA"/>
        </w:rPr>
        <w:t>(включно з кожною процедурою оцінювання</w:t>
      </w:r>
      <w:r w:rsidR="0060588F" w:rsidRPr="0039581D">
        <w:rPr>
          <w:bCs/>
          <w:i/>
          <w:color w:val="000000"/>
          <w:sz w:val="22"/>
          <w:szCs w:val="22"/>
          <w:lang w:val="uk-UA" w:bidi="uk-UA"/>
        </w:rPr>
        <w:t>, атестації</w:t>
      </w:r>
      <w:r w:rsidRPr="0039581D">
        <w:rPr>
          <w:bCs/>
          <w:i/>
          <w:color w:val="000000"/>
          <w:sz w:val="22"/>
          <w:szCs w:val="22"/>
          <w:lang w:val="uk-UA" w:bidi="uk-UA"/>
        </w:rPr>
        <w:t>, записом або звітом, що використовуються як основа для запропонованої або відхиленої дії)</w:t>
      </w:r>
    </w:p>
    <w:p w14:paraId="21010FCC" w14:textId="77777777" w:rsidR="00451356" w:rsidRPr="0039581D" w:rsidRDefault="002907B3" w:rsidP="0039581D">
      <w:pPr>
        <w:spacing w:after="120" w:line="252" w:lineRule="auto"/>
        <w:ind w:left="360" w:right="-14"/>
        <w:rPr>
          <w:bCs/>
          <w:color w:val="000000"/>
          <w:sz w:val="22"/>
          <w:szCs w:val="22"/>
        </w:rPr>
      </w:pPr>
      <w:r w:rsidRPr="0039581D">
        <w:rPr>
          <w:bCs/>
          <w:color w:val="000000"/>
          <w:sz w:val="22"/>
          <w:szCs w:val="22"/>
          <w:lang w:val="uk-UA" w:bidi="uk-UA"/>
        </w:rPr>
        <w:t>Жодних даних не було використано для пропонованої дії.  Це не є рішенням групи IEP учня.  Це одностороння дія особи, яка ухвалює рішення про освіту даного учня, дозволена правилами спеціальної освіти.</w:t>
      </w:r>
    </w:p>
    <w:p w14:paraId="40C7CFAA" w14:textId="77777777" w:rsidR="009F56DB" w:rsidRPr="0039581D" w:rsidRDefault="009F56DB" w:rsidP="0039581D">
      <w:pPr>
        <w:pStyle w:val="Point"/>
        <w:spacing w:before="120" w:after="120" w:line="240" w:lineRule="auto"/>
        <w:ind w:right="-14"/>
      </w:pPr>
      <w:r w:rsidRPr="0039581D">
        <w:t xml:space="preserve">5) </w:t>
      </w:r>
      <w:r w:rsidR="0060588F" w:rsidRPr="0039581D">
        <w:t xml:space="preserve"> ОПИС ІНШИХ ЧИННИКІВ, ЩО МАЮТЬ ВАЖЛИВІСТЬ ДЛЯ ЗАПРОПОНОВАНОЇ ДІЇ</w:t>
      </w:r>
      <w:r w:rsidRPr="0039581D">
        <w:t xml:space="preserve"> (наприклад, LRE, шкідливий вплив): </w:t>
      </w:r>
    </w:p>
    <w:p w14:paraId="4C767C55" w14:textId="77777777" w:rsidR="009F56DB" w:rsidRPr="0039581D" w:rsidRDefault="002907B3" w:rsidP="009B3B52">
      <w:pPr>
        <w:ind w:left="360"/>
        <w:rPr>
          <w:bCs/>
          <w:sz w:val="22"/>
          <w:szCs w:val="22"/>
          <w:lang w:val="uk-UA"/>
        </w:rPr>
      </w:pPr>
      <w:r w:rsidRPr="0039581D">
        <w:rPr>
          <w:bCs/>
          <w:color w:val="000000"/>
          <w:sz w:val="22"/>
          <w:szCs w:val="22"/>
          <w:lang w:val="uk-UA" w:bidi="uk-UA"/>
        </w:rPr>
        <w:t xml:space="preserve">Інші чинники, </w:t>
      </w:r>
      <w:r w:rsidR="00EA0709" w:rsidRPr="0039581D">
        <w:rPr>
          <w:bCs/>
          <w:color w:val="000000"/>
          <w:sz w:val="22"/>
          <w:szCs w:val="22"/>
          <w:lang w:val="uk-UA" w:bidi="uk-UA"/>
        </w:rPr>
        <w:t xml:space="preserve">що мають важливість для </w:t>
      </w:r>
      <w:r w:rsidR="009B3B52" w:rsidRPr="0039581D">
        <w:rPr>
          <w:bCs/>
          <w:color w:val="000000"/>
          <w:sz w:val="22"/>
          <w:szCs w:val="22"/>
          <w:lang w:val="uk-UA" w:bidi="uk-UA"/>
        </w:rPr>
        <w:t>запропонованої</w:t>
      </w:r>
      <w:r w:rsidRPr="0039581D">
        <w:rPr>
          <w:bCs/>
          <w:color w:val="000000"/>
          <w:sz w:val="22"/>
          <w:szCs w:val="22"/>
          <w:lang w:val="uk-UA" w:bidi="uk-UA"/>
        </w:rPr>
        <w:t xml:space="preserve"> ді</w:t>
      </w:r>
      <w:r w:rsidR="00EA0709" w:rsidRPr="0039581D">
        <w:rPr>
          <w:bCs/>
          <w:color w:val="000000"/>
          <w:sz w:val="22"/>
          <w:szCs w:val="22"/>
          <w:lang w:val="uk-UA" w:bidi="uk-UA"/>
        </w:rPr>
        <w:t>ї,</w:t>
      </w:r>
      <w:r w:rsidRPr="0039581D">
        <w:rPr>
          <w:bCs/>
          <w:color w:val="000000"/>
          <w:sz w:val="22"/>
          <w:szCs w:val="22"/>
          <w:lang w:val="uk-UA" w:bidi="uk-UA"/>
        </w:rPr>
        <w:t xml:space="preserve"> </w:t>
      </w:r>
      <w:r w:rsidR="00EA0709" w:rsidRPr="0039581D">
        <w:rPr>
          <w:bCs/>
          <w:color w:val="000000"/>
          <w:sz w:val="22"/>
          <w:szCs w:val="22"/>
          <w:lang w:val="uk-UA" w:bidi="uk-UA"/>
        </w:rPr>
        <w:t>відсутні</w:t>
      </w:r>
      <w:r w:rsidRPr="0039581D">
        <w:rPr>
          <w:bCs/>
          <w:color w:val="000000"/>
          <w:sz w:val="22"/>
          <w:szCs w:val="22"/>
          <w:lang w:val="uk-UA" w:bidi="uk-UA"/>
        </w:rPr>
        <w:t>.  Це не є рішенням групи IEP учня.  Це одностороння дія особи, яка ухвалює рішення про освіту даного учня, дозволена правилами спеціальної освіти.</w:t>
      </w:r>
    </w:p>
    <w:p w14:paraId="25300538" w14:textId="77777777" w:rsidR="0039581D" w:rsidRDefault="0039581D">
      <w:pPr>
        <w:rPr>
          <w:b/>
          <w:sz w:val="24"/>
          <w:szCs w:val="24"/>
          <w:lang w:val="uk-UA" w:bidi="uk-UA"/>
        </w:rPr>
      </w:pPr>
      <w:r>
        <w:rPr>
          <w:b/>
          <w:sz w:val="24"/>
          <w:szCs w:val="24"/>
          <w:lang w:val="uk-UA" w:bidi="uk-UA"/>
        </w:rPr>
        <w:br w:type="page"/>
      </w:r>
    </w:p>
    <w:p w14:paraId="554EE47E" w14:textId="6E0732AD" w:rsidR="002574A5" w:rsidRPr="0039581D" w:rsidRDefault="002574A5" w:rsidP="002574A5">
      <w:pPr>
        <w:jc w:val="center"/>
        <w:rPr>
          <w:b/>
          <w:sz w:val="24"/>
          <w:szCs w:val="24"/>
          <w:lang w:val="uk-UA"/>
        </w:rPr>
      </w:pPr>
      <w:r w:rsidRPr="0039581D">
        <w:rPr>
          <w:b/>
          <w:sz w:val="24"/>
          <w:szCs w:val="24"/>
          <w:lang w:val="uk-UA" w:bidi="uk-UA"/>
        </w:rPr>
        <w:lastRenderedPageBreak/>
        <w:t>ДОДАТКОВА ІНФОРМАЦІЯ</w:t>
      </w:r>
    </w:p>
    <w:p w14:paraId="4EA0886B" w14:textId="77777777" w:rsidR="002574A5" w:rsidRPr="0039581D" w:rsidRDefault="002574A5" w:rsidP="009B3B52">
      <w:pPr>
        <w:rPr>
          <w:sz w:val="22"/>
          <w:szCs w:val="22"/>
          <w:lang w:val="uk-UA"/>
        </w:rPr>
      </w:pPr>
      <w:r w:rsidRPr="0039581D">
        <w:rPr>
          <w:sz w:val="22"/>
          <w:szCs w:val="22"/>
          <w:lang w:val="uk-UA" w:bidi="uk-UA"/>
        </w:rPr>
        <w:t xml:space="preserve">Ви можете звернутися до будь-якого з наведених нижче ресурсів, щоб отримати інформацію про федеральні закони та закони штату про </w:t>
      </w:r>
      <w:r w:rsidR="00EA0709" w:rsidRPr="0039581D">
        <w:rPr>
          <w:sz w:val="22"/>
          <w:szCs w:val="22"/>
          <w:lang w:val="uk-UA" w:bidi="uk-UA"/>
        </w:rPr>
        <w:t>освіту</w:t>
      </w:r>
      <w:r w:rsidR="009B3B52" w:rsidRPr="0039581D">
        <w:rPr>
          <w:sz w:val="22"/>
          <w:szCs w:val="22"/>
          <w:lang w:val="uk-UA" w:bidi="uk-UA"/>
        </w:rPr>
        <w:t xml:space="preserve"> </w:t>
      </w:r>
      <w:r w:rsidRPr="0039581D">
        <w:rPr>
          <w:sz w:val="22"/>
          <w:szCs w:val="22"/>
          <w:lang w:val="uk-UA" w:bidi="uk-UA"/>
        </w:rPr>
        <w:t>дітей з особливими потребами та батьківські права (</w:t>
      </w:r>
      <w:r w:rsidR="003F246D" w:rsidRPr="0039581D">
        <w:rPr>
          <w:rFonts w:cs="Open Sans Light"/>
          <w:sz w:val="22"/>
          <w:szCs w:val="22"/>
          <w:lang w:val="uk-UA" w:bidi="uk-UA"/>
        </w:rPr>
        <w:t>процедурні засоби захисту</w:t>
      </w:r>
      <w:r w:rsidRPr="0039581D">
        <w:rPr>
          <w:sz w:val="22"/>
          <w:szCs w:val="22"/>
          <w:lang w:val="uk-UA" w:bidi="uk-UA"/>
        </w:rPr>
        <w:t>), що надаються в рамках цих законів: Департамент освіти штату Канзас 800-203-9462; Канзаський центр з прав людей з обмеженими можливостями (DRC) (877) 776-1541; Families Together, Inc. 800-264-6343; та Keys for Networking 785-233-8732.</w:t>
      </w:r>
    </w:p>
    <w:p w14:paraId="7F9E581E" w14:textId="77777777" w:rsidR="009F56DB" w:rsidRPr="0039581D" w:rsidRDefault="009F56DB" w:rsidP="00AC625B">
      <w:pPr>
        <w:rPr>
          <w:sz w:val="22"/>
          <w:szCs w:val="22"/>
          <w:lang w:val="uk-UA"/>
        </w:rPr>
      </w:pPr>
    </w:p>
    <w:p w14:paraId="78A782A3" w14:textId="77777777" w:rsidR="009B3B52" w:rsidRPr="0039581D" w:rsidRDefault="009B3B52" w:rsidP="00AE2063">
      <w:pPr>
        <w:pBdr>
          <w:top w:val="single" w:sz="4" w:space="6" w:color="auto"/>
          <w:left w:val="single" w:sz="4" w:space="4" w:color="auto"/>
          <w:bottom w:val="single" w:sz="4" w:space="6" w:color="auto"/>
          <w:right w:val="single" w:sz="4" w:space="4" w:color="auto"/>
        </w:pBdr>
        <w:spacing w:line="240" w:lineRule="atLeast"/>
        <w:ind w:left="180" w:right="160" w:hanging="180"/>
        <w:jc w:val="center"/>
        <w:rPr>
          <w:sz w:val="22"/>
          <w:szCs w:val="22"/>
          <w:lang w:val="uk-UA" w:bidi="uk-UA"/>
        </w:rPr>
      </w:pPr>
      <w:r w:rsidRPr="0039581D">
        <w:rPr>
          <w:b/>
          <w:sz w:val="22"/>
          <w:szCs w:val="22"/>
          <w:lang w:val="uk-UA" w:bidi="uk-UA"/>
        </w:rPr>
        <w:t>ПРОЦЕДУРНІ ЗАСОБИ ЗАХИСТУ ПРАВ БАТЬКІВ</w:t>
      </w:r>
    </w:p>
    <w:p w14:paraId="4D4B9E47" w14:textId="77777777" w:rsidR="009F56DB" w:rsidRPr="0039581D" w:rsidRDefault="009B3B52" w:rsidP="00AE2063">
      <w:pPr>
        <w:pBdr>
          <w:top w:val="single" w:sz="4" w:space="6" w:color="auto"/>
          <w:left w:val="single" w:sz="4" w:space="4" w:color="auto"/>
          <w:bottom w:val="single" w:sz="4" w:space="6" w:color="auto"/>
          <w:right w:val="single" w:sz="4" w:space="4" w:color="auto"/>
        </w:pBdr>
        <w:spacing w:line="240" w:lineRule="atLeast"/>
        <w:ind w:left="180" w:right="160" w:hanging="180"/>
        <w:rPr>
          <w:color w:val="000000"/>
          <w:sz w:val="22"/>
          <w:szCs w:val="22"/>
          <w:lang w:val="uk-UA"/>
        </w:rPr>
      </w:pPr>
      <w:r w:rsidRPr="0039581D">
        <w:rPr>
          <w:sz w:val="22"/>
          <w:szCs w:val="22"/>
          <w:lang w:val="uk-UA" w:bidi="uk-UA"/>
        </w:rPr>
        <w:t xml:space="preserve">   </w:t>
      </w:r>
      <w:r w:rsidR="003F246D" w:rsidRPr="0039581D">
        <w:rPr>
          <w:sz w:val="22"/>
          <w:szCs w:val="22"/>
          <w:lang w:val="uk-UA" w:bidi="uk-UA"/>
        </w:rPr>
        <w:t>І закони штату, і федеральні закони, що стосуються освіти дітей з особливими потребами, включають багато батьківських прав.  Отримання повідомлень про дії, які школа хоче вжити щодо вашої дитини, і участь у групі з планування освіти вашої дитини - приклади ваших прав. Ці закони також вимагають, щоб школа дотримувалась певних процедур, щоб переконатися, що ви знаєте свої права та маєте можливість скористатися ними. Школа зобов'язана надати вам копію документа про права батьків принаймні один раз протягом навчального року. Ви отримаєте копію своїх прав після  отримати направлення на первинне оцінювання. Ви зобов’язані уважно їх прочитати, і якщо у вас є будь-які запитання щодо ваших прав або якщо ви хочете отримати додаткову копію своїх прав, ви можете звернутися до завуча по виховній роботі або кооперативу зі спеціальної освіти</w:t>
      </w:r>
      <w:r w:rsidR="009F56DB" w:rsidRPr="0039581D">
        <w:rPr>
          <w:color w:val="000000"/>
          <w:sz w:val="22"/>
          <w:szCs w:val="22"/>
          <w:lang w:val="uk-UA" w:bidi="uk-UA"/>
        </w:rPr>
        <w:t xml:space="preserve">. </w:t>
      </w:r>
    </w:p>
    <w:p w14:paraId="531E6818" w14:textId="77777777" w:rsidR="009F56DB" w:rsidRPr="0039581D" w:rsidRDefault="009F56DB" w:rsidP="00AC625B">
      <w:pPr>
        <w:rPr>
          <w:sz w:val="22"/>
          <w:szCs w:val="22"/>
          <w:lang w:val="uk-UA"/>
        </w:rPr>
      </w:pPr>
    </w:p>
    <w:p w14:paraId="508C49D8" w14:textId="77777777" w:rsidR="002574A5" w:rsidRPr="0039581D" w:rsidRDefault="002574A5" w:rsidP="00AC625B">
      <w:pPr>
        <w:rPr>
          <w:sz w:val="22"/>
          <w:szCs w:val="22"/>
          <w:lang w:val="uk-UA"/>
        </w:rPr>
      </w:pPr>
    </w:p>
    <w:p w14:paraId="30F9B73D" w14:textId="77777777" w:rsidR="00F07BA3" w:rsidRPr="0039581D" w:rsidRDefault="00F07BA3" w:rsidP="00F07BA3">
      <w:pPr>
        <w:pBdr>
          <w:top w:val="single" w:sz="4" w:space="1" w:color="auto"/>
          <w:left w:val="single" w:sz="4" w:space="4" w:color="auto"/>
          <w:bottom w:val="single" w:sz="4" w:space="1" w:color="auto"/>
          <w:right w:val="single" w:sz="4" w:space="4" w:color="auto"/>
        </w:pBdr>
        <w:ind w:left="540" w:right="540"/>
        <w:jc w:val="center"/>
        <w:rPr>
          <w:b/>
          <w:sz w:val="24"/>
          <w:szCs w:val="24"/>
          <w:lang w:val="uk-UA"/>
        </w:rPr>
      </w:pPr>
    </w:p>
    <w:p w14:paraId="76F77BD8" w14:textId="77777777" w:rsidR="00F07BA3" w:rsidRPr="0039581D" w:rsidRDefault="00F07BA3" w:rsidP="00F07BA3">
      <w:pPr>
        <w:pBdr>
          <w:top w:val="single" w:sz="4" w:space="1" w:color="auto"/>
          <w:left w:val="single" w:sz="4" w:space="4" w:color="auto"/>
          <w:bottom w:val="single" w:sz="4" w:space="1" w:color="auto"/>
          <w:right w:val="single" w:sz="4" w:space="4" w:color="auto"/>
        </w:pBdr>
        <w:ind w:left="540" w:right="540"/>
        <w:jc w:val="center"/>
        <w:rPr>
          <w:b/>
          <w:sz w:val="24"/>
          <w:szCs w:val="24"/>
        </w:rPr>
      </w:pPr>
      <w:bookmarkStart w:id="0" w:name="OLE_LINK1"/>
      <w:bookmarkStart w:id="1" w:name="OLE_LINK2"/>
      <w:r w:rsidRPr="0039581D">
        <w:rPr>
          <w:b/>
          <w:sz w:val="24"/>
          <w:szCs w:val="24"/>
          <w:lang w:val="uk-UA" w:bidi="uk-UA"/>
        </w:rPr>
        <w:t>ДОСТАВКА</w:t>
      </w:r>
    </w:p>
    <w:p w14:paraId="0F5701C3" w14:textId="77777777" w:rsidR="00F07BA3" w:rsidRPr="0039581D" w:rsidRDefault="00F07BA3" w:rsidP="00F07BA3">
      <w:pPr>
        <w:pBdr>
          <w:top w:val="single" w:sz="4" w:space="1" w:color="auto"/>
          <w:left w:val="single" w:sz="4" w:space="4" w:color="auto"/>
          <w:bottom w:val="single" w:sz="4" w:space="1" w:color="auto"/>
          <w:right w:val="single" w:sz="4" w:space="4" w:color="auto"/>
        </w:pBdr>
        <w:ind w:left="540" w:right="540"/>
        <w:jc w:val="center"/>
        <w:rPr>
          <w:b/>
          <w:sz w:val="24"/>
          <w:szCs w:val="24"/>
        </w:rPr>
      </w:pPr>
    </w:p>
    <w:p w14:paraId="17EB45B9" w14:textId="77777777" w:rsidR="00F07BA3" w:rsidRPr="0039581D" w:rsidRDefault="00F07BA3" w:rsidP="00F07BA3">
      <w:pPr>
        <w:pBdr>
          <w:top w:val="single" w:sz="4" w:space="1" w:color="auto"/>
          <w:left w:val="single" w:sz="4" w:space="4" w:color="auto"/>
          <w:bottom w:val="single" w:sz="4" w:space="1" w:color="auto"/>
          <w:right w:val="single" w:sz="4" w:space="4" w:color="auto"/>
        </w:pBdr>
        <w:tabs>
          <w:tab w:val="left" w:pos="5220"/>
        </w:tabs>
        <w:ind w:left="540" w:right="540"/>
        <w:rPr>
          <w:sz w:val="22"/>
          <w:szCs w:val="22"/>
        </w:rPr>
      </w:pPr>
      <w:r w:rsidRPr="0039581D">
        <w:rPr>
          <w:sz w:val="22"/>
          <w:szCs w:val="22"/>
          <w:lang w:val="uk-UA" w:bidi="uk-UA"/>
        </w:rPr>
        <w:t xml:space="preserve">Я, </w:t>
      </w:r>
      <w:r w:rsidRPr="0039581D">
        <w:rPr>
          <w:sz w:val="22"/>
          <w:szCs w:val="22"/>
          <w:u w:val="single"/>
          <w:lang w:val="uk-UA" w:bidi="uk-UA"/>
        </w:rPr>
        <w:tab/>
      </w:r>
      <w:r w:rsidRPr="0039581D">
        <w:rPr>
          <w:sz w:val="22"/>
          <w:szCs w:val="22"/>
          <w:lang w:val="uk-UA" w:bidi="uk-UA"/>
        </w:rPr>
        <w:t xml:space="preserve">,  </w:t>
      </w:r>
    </w:p>
    <w:p w14:paraId="37DE804E" w14:textId="77777777" w:rsidR="00F07BA3" w:rsidRPr="0039581D" w:rsidRDefault="00F07BA3" w:rsidP="00F07BA3">
      <w:pPr>
        <w:pBdr>
          <w:top w:val="single" w:sz="4" w:space="1" w:color="auto"/>
          <w:left w:val="single" w:sz="4" w:space="4" w:color="auto"/>
          <w:bottom w:val="single" w:sz="4" w:space="1" w:color="auto"/>
          <w:right w:val="single" w:sz="4" w:space="4" w:color="auto"/>
        </w:pBdr>
        <w:tabs>
          <w:tab w:val="left" w:pos="5220"/>
        </w:tabs>
        <w:ind w:left="540" w:right="540"/>
        <w:rPr>
          <w:sz w:val="22"/>
          <w:szCs w:val="22"/>
        </w:rPr>
      </w:pPr>
    </w:p>
    <w:p w14:paraId="6DED0FB8" w14:textId="73F43FB2" w:rsidR="00F07BA3" w:rsidRPr="0039581D" w:rsidRDefault="00C7308A"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32"/>
          <w:szCs w:val="32"/>
        </w:rPr>
      </w:pPr>
      <w:r>
        <w:rPr>
          <w:sz w:val="32"/>
          <w:szCs w:val="32"/>
          <w:lang w:val="en-US" w:bidi="uk-UA"/>
        </w:rPr>
        <w:sym w:font="Wingdings" w:char="F0A8"/>
      </w:r>
      <w:r w:rsidR="00F07BA3" w:rsidRPr="0039581D">
        <w:rPr>
          <w:sz w:val="22"/>
          <w:szCs w:val="22"/>
          <w:lang w:val="uk-UA" w:bidi="uk-UA"/>
        </w:rPr>
        <w:t xml:space="preserve"> доставив(ла) особисто,</w:t>
      </w:r>
      <w:r w:rsidR="00F07BA3" w:rsidRPr="0039581D">
        <w:rPr>
          <w:sz w:val="32"/>
          <w:szCs w:val="32"/>
          <w:lang w:val="uk-UA" w:bidi="uk-UA"/>
        </w:rPr>
        <w:t xml:space="preserve"> </w:t>
      </w:r>
    </w:p>
    <w:p w14:paraId="3A80E873" w14:textId="3CA1B7DF" w:rsidR="00F07BA3" w:rsidRPr="0039581D" w:rsidRDefault="00C7308A"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22"/>
          <w:szCs w:val="22"/>
        </w:rPr>
      </w:pPr>
      <w:r>
        <w:rPr>
          <w:sz w:val="32"/>
          <w:szCs w:val="32"/>
          <w:lang w:val="en-US" w:bidi="uk-UA"/>
        </w:rPr>
        <w:sym w:font="Wingdings" w:char="F0A8"/>
      </w:r>
      <w:r w:rsidRPr="0039581D">
        <w:rPr>
          <w:sz w:val="22"/>
          <w:szCs w:val="22"/>
          <w:lang w:val="uk-UA" w:bidi="uk-UA"/>
        </w:rPr>
        <w:t xml:space="preserve"> </w:t>
      </w:r>
      <w:r w:rsidR="00F07BA3" w:rsidRPr="0039581D">
        <w:rPr>
          <w:sz w:val="22"/>
          <w:szCs w:val="22"/>
          <w:lang w:val="uk-UA" w:bidi="uk-UA"/>
        </w:rPr>
        <w:t>надіслав(ла) поштою,</w:t>
      </w:r>
    </w:p>
    <w:p w14:paraId="7E625F1D" w14:textId="5D81A9E6" w:rsidR="00F07BA3" w:rsidRPr="0039581D" w:rsidRDefault="00C7308A"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22"/>
          <w:szCs w:val="22"/>
        </w:rPr>
      </w:pPr>
      <w:r>
        <w:rPr>
          <w:sz w:val="32"/>
          <w:szCs w:val="32"/>
          <w:lang w:val="en-US" w:bidi="uk-UA"/>
        </w:rPr>
        <w:sym w:font="Wingdings" w:char="F0A8"/>
      </w:r>
      <w:r w:rsidRPr="0039581D">
        <w:rPr>
          <w:sz w:val="22"/>
          <w:szCs w:val="22"/>
          <w:lang w:val="uk-UA" w:bidi="uk-UA"/>
        </w:rPr>
        <w:t xml:space="preserve"> </w:t>
      </w:r>
      <w:r w:rsidR="00F07BA3" w:rsidRPr="0039581D">
        <w:rPr>
          <w:sz w:val="22"/>
          <w:szCs w:val="22"/>
          <w:lang w:val="uk-UA" w:bidi="uk-UA"/>
        </w:rPr>
        <w:t>іншим способом ___________________</w:t>
      </w:r>
    </w:p>
    <w:p w14:paraId="1EE7C57C" w14:textId="77777777" w:rsidR="00F07BA3" w:rsidRPr="0039581D" w:rsidRDefault="00F07BA3" w:rsidP="00F07BA3">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sz w:val="22"/>
          <w:szCs w:val="22"/>
        </w:rPr>
      </w:pPr>
      <w:r w:rsidRPr="0039581D">
        <w:rPr>
          <w:sz w:val="22"/>
          <w:szCs w:val="22"/>
          <w:lang w:val="uk-UA" w:bidi="uk-UA"/>
        </w:rPr>
        <w:tab/>
      </w:r>
      <w:r w:rsidRPr="0039581D">
        <w:rPr>
          <w:sz w:val="18"/>
          <w:szCs w:val="18"/>
          <w:lang w:val="uk-UA" w:bidi="uk-UA"/>
        </w:rPr>
        <w:t>(вказати)</w:t>
      </w:r>
    </w:p>
    <w:p w14:paraId="3C8FF9E4" w14:textId="77777777" w:rsidR="00F07BA3" w:rsidRPr="0039581D" w:rsidRDefault="00F07BA3" w:rsidP="00F07BA3">
      <w:pPr>
        <w:pBdr>
          <w:top w:val="single" w:sz="4" w:space="1" w:color="auto"/>
          <w:left w:val="single" w:sz="4" w:space="4" w:color="auto"/>
          <w:bottom w:val="single" w:sz="4" w:space="1" w:color="auto"/>
          <w:right w:val="single" w:sz="4" w:space="4" w:color="auto"/>
        </w:pBdr>
        <w:ind w:left="540" w:right="540"/>
        <w:rPr>
          <w:sz w:val="22"/>
          <w:szCs w:val="22"/>
        </w:rPr>
      </w:pPr>
    </w:p>
    <w:p w14:paraId="7A72837B" w14:textId="77777777" w:rsidR="00F07BA3" w:rsidRPr="0039581D" w:rsidRDefault="00F07BA3" w:rsidP="00F07BA3">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2"/>
          <w:szCs w:val="22"/>
        </w:rPr>
      </w:pPr>
      <w:r w:rsidRPr="0039581D">
        <w:rPr>
          <w:sz w:val="22"/>
          <w:szCs w:val="22"/>
          <w:lang w:val="uk-UA" w:bidi="uk-UA"/>
        </w:rPr>
        <w:t xml:space="preserve">дане повідомлення </w:t>
      </w:r>
      <w:r w:rsidR="00B76C25" w:rsidRPr="0039581D">
        <w:rPr>
          <w:sz w:val="22"/>
          <w:szCs w:val="22"/>
          <w:lang w:val="uk-UA" w:bidi="uk-UA"/>
        </w:rPr>
        <w:t xml:space="preserve">(кому) </w:t>
      </w:r>
      <w:r w:rsidRPr="0039581D">
        <w:rPr>
          <w:sz w:val="22"/>
          <w:szCs w:val="22"/>
          <w:u w:val="single"/>
          <w:lang w:val="uk-UA" w:bidi="uk-UA"/>
        </w:rPr>
        <w:tab/>
      </w:r>
      <w:r w:rsidRPr="0039581D">
        <w:rPr>
          <w:sz w:val="22"/>
          <w:szCs w:val="22"/>
          <w:lang w:val="uk-UA" w:bidi="uk-UA"/>
        </w:rPr>
        <w:t xml:space="preserve">  </w:t>
      </w:r>
      <w:r w:rsidRPr="0039581D">
        <w:rPr>
          <w:sz w:val="22"/>
          <w:szCs w:val="22"/>
          <w:u w:val="single"/>
          <w:lang w:val="uk-UA" w:bidi="uk-UA"/>
        </w:rPr>
        <w:tab/>
      </w:r>
      <w:r w:rsidRPr="0039581D">
        <w:rPr>
          <w:sz w:val="22"/>
          <w:szCs w:val="22"/>
          <w:lang w:val="uk-UA" w:bidi="uk-UA"/>
        </w:rPr>
        <w:t xml:space="preserve">. </w:t>
      </w:r>
    </w:p>
    <w:p w14:paraId="162AF5DB" w14:textId="77777777" w:rsidR="00F07BA3" w:rsidRPr="0039581D" w:rsidRDefault="00F07BA3" w:rsidP="00F07BA3">
      <w:pPr>
        <w:pBdr>
          <w:top w:val="single" w:sz="4" w:space="1" w:color="auto"/>
          <w:left w:val="single" w:sz="4" w:space="4" w:color="auto"/>
          <w:bottom w:val="single" w:sz="4" w:space="1" w:color="auto"/>
          <w:right w:val="single" w:sz="4" w:space="4" w:color="auto"/>
        </w:pBdr>
        <w:tabs>
          <w:tab w:val="left" w:pos="7020"/>
        </w:tabs>
        <w:ind w:left="540" w:right="540" w:firstLine="2520"/>
        <w:rPr>
          <w:sz w:val="22"/>
          <w:szCs w:val="22"/>
        </w:rPr>
      </w:pPr>
      <w:r w:rsidRPr="0039581D">
        <w:rPr>
          <w:sz w:val="22"/>
          <w:szCs w:val="22"/>
          <w:lang w:val="uk-UA" w:bidi="uk-UA"/>
        </w:rPr>
        <w:t>(Ім'я)</w:t>
      </w:r>
      <w:r w:rsidRPr="0039581D">
        <w:rPr>
          <w:sz w:val="22"/>
          <w:szCs w:val="22"/>
          <w:lang w:val="uk-UA" w:bidi="uk-UA"/>
        </w:rPr>
        <w:tab/>
        <w:t>(Дата)</w:t>
      </w:r>
    </w:p>
    <w:p w14:paraId="092682E4" w14:textId="77777777" w:rsidR="00F07BA3" w:rsidRPr="0039581D" w:rsidRDefault="00F07BA3" w:rsidP="00F07BA3">
      <w:pPr>
        <w:pBdr>
          <w:top w:val="single" w:sz="4" w:space="1" w:color="auto"/>
          <w:left w:val="single" w:sz="4" w:space="4" w:color="auto"/>
          <w:bottom w:val="single" w:sz="4" w:space="1" w:color="auto"/>
          <w:right w:val="single" w:sz="4" w:space="4" w:color="auto"/>
        </w:pBdr>
        <w:ind w:left="540" w:right="540"/>
        <w:rPr>
          <w:sz w:val="22"/>
          <w:szCs w:val="22"/>
        </w:rPr>
      </w:pPr>
    </w:p>
    <w:bookmarkEnd w:id="0"/>
    <w:bookmarkEnd w:id="1"/>
    <w:p w14:paraId="25781E60" w14:textId="77777777" w:rsidR="002574A5" w:rsidRPr="0039581D" w:rsidRDefault="002574A5" w:rsidP="00AC625B">
      <w:pPr>
        <w:rPr>
          <w:sz w:val="22"/>
          <w:szCs w:val="22"/>
        </w:rPr>
      </w:pPr>
    </w:p>
    <w:sectPr w:rsidR="002574A5" w:rsidRPr="0039581D" w:rsidSect="00A7044F">
      <w:footerReference w:type="even" r:id="rId7"/>
      <w:footerReference w:type="default" r:id="rId8"/>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4D76" w14:textId="77777777" w:rsidR="00C31689" w:rsidRDefault="00C31689">
      <w:r>
        <w:separator/>
      </w:r>
    </w:p>
  </w:endnote>
  <w:endnote w:type="continuationSeparator" w:id="0">
    <w:p w14:paraId="31C83A41" w14:textId="77777777" w:rsidR="00C31689" w:rsidRDefault="00C3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E210" w14:textId="77777777" w:rsidR="002715F1" w:rsidRDefault="002620E6" w:rsidP="00333F64">
    <w:pPr>
      <w:pStyle w:val="Footer"/>
      <w:framePr w:wrap="around" w:vAnchor="text" w:hAnchor="margin" w:xAlign="right" w:y="1"/>
      <w:rPr>
        <w:rStyle w:val="PageNumber"/>
      </w:rPr>
    </w:pPr>
    <w:r>
      <w:rPr>
        <w:rStyle w:val="PageNumber"/>
        <w:lang w:val="uk-UA" w:bidi="uk-UA"/>
      </w:rPr>
      <w:fldChar w:fldCharType="begin"/>
    </w:r>
    <w:r w:rsidR="002715F1">
      <w:rPr>
        <w:rStyle w:val="PageNumber"/>
        <w:lang w:val="uk-UA" w:bidi="uk-UA"/>
      </w:rPr>
      <w:instrText xml:space="preserve">PAGE  </w:instrText>
    </w:r>
    <w:r>
      <w:rPr>
        <w:rStyle w:val="PageNumber"/>
        <w:lang w:val="uk-UA" w:bidi="uk-UA"/>
      </w:rPr>
      <w:fldChar w:fldCharType="end"/>
    </w:r>
  </w:p>
  <w:p w14:paraId="4FE786C2" w14:textId="77777777" w:rsidR="002715F1" w:rsidRDefault="002715F1"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1E0B" w14:textId="1F239A41" w:rsidR="002715F1" w:rsidRDefault="008B4AEB" w:rsidP="00AC625B">
    <w:pPr>
      <w:pStyle w:val="Footer"/>
      <w:tabs>
        <w:tab w:val="clear" w:pos="4320"/>
        <w:tab w:val="clear" w:pos="8640"/>
        <w:tab w:val="center" w:pos="5130"/>
        <w:tab w:val="right" w:pos="10080"/>
      </w:tabs>
    </w:pPr>
    <w:r>
      <w:rPr>
        <w:lang w:val="uk-UA" w:bidi="uk-UA"/>
      </w:rPr>
      <w:t>Зразок форми KSDE,</w:t>
    </w:r>
    <w:r>
      <w:rPr>
        <w:lang w:val="uk-UA" w:bidi="uk-UA"/>
      </w:rPr>
      <w:tab/>
      <w:t>[</w:t>
    </w:r>
    <w:r w:rsidR="002620E6">
      <w:rPr>
        <w:lang w:val="uk-UA" w:bidi="uk-UA"/>
      </w:rPr>
      <w:fldChar w:fldCharType="begin"/>
    </w:r>
    <w:r w:rsidR="002620E6">
      <w:rPr>
        <w:lang w:val="uk-UA" w:bidi="uk-UA"/>
      </w:rPr>
      <w:instrText xml:space="preserve"> PAGE   \* MERGEFORMAT </w:instrText>
    </w:r>
    <w:r w:rsidR="002620E6">
      <w:rPr>
        <w:lang w:val="uk-UA" w:bidi="uk-UA"/>
      </w:rPr>
      <w:fldChar w:fldCharType="separate"/>
    </w:r>
    <w:r w:rsidR="003F246D">
      <w:rPr>
        <w:noProof/>
        <w:lang w:val="uk-UA" w:bidi="uk-UA"/>
      </w:rPr>
      <w:t>2</w:t>
    </w:r>
    <w:r w:rsidR="002620E6">
      <w:rPr>
        <w:lang w:val="uk-UA" w:bidi="uk-UA"/>
      </w:rPr>
      <w:fldChar w:fldCharType="end"/>
    </w:r>
    <w:r>
      <w:rPr>
        <w:lang w:val="uk-UA" w:bidi="uk-UA"/>
      </w:rPr>
      <w:t>]</w:t>
    </w:r>
    <w:r>
      <w:rPr>
        <w:lang w:val="uk-UA" w:bidi="uk-UA"/>
      </w:rPr>
      <w:tab/>
    </w:r>
    <w:bookmarkStart w:id="2" w:name="_Hlk150169698"/>
    <w:r w:rsidR="0039581D" w:rsidRPr="0039581D">
      <w:rPr>
        <w:lang w:val="uk-UA" w:bidi="uk-UA"/>
      </w:rPr>
      <w:t>жовтень 2023 р</w:t>
    </w:r>
  </w:p>
  <w:bookmarkEnd w:id="2"/>
  <w:p w14:paraId="0C1C77D3" w14:textId="77777777" w:rsidR="00AC625B" w:rsidRDefault="00AC625B" w:rsidP="00AC625B">
    <w:pPr>
      <w:pStyle w:val="Footer"/>
      <w:tabs>
        <w:tab w:val="clear" w:pos="4320"/>
        <w:tab w:val="clear" w:pos="8640"/>
        <w:tab w:val="center" w:pos="5130"/>
        <w:tab w:val="right" w:pos="10080"/>
      </w:tabs>
    </w:pPr>
    <w:r>
      <w:rPr>
        <w:lang w:val="uk-UA" w:bidi="uk-UA"/>
      </w:rPr>
      <w:t>Попереднє письмове повідомлення, відмова від усіх послуг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2BE6" w14:textId="77777777" w:rsidR="00C31689" w:rsidRDefault="00C31689">
      <w:r>
        <w:separator/>
      </w:r>
    </w:p>
  </w:footnote>
  <w:footnote w:type="continuationSeparator" w:id="0">
    <w:p w14:paraId="40782989" w14:textId="77777777" w:rsidR="00C31689" w:rsidRDefault="00C3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70587410">
    <w:abstractNumId w:val="2"/>
  </w:num>
  <w:num w:numId="2" w16cid:durableId="1413888766">
    <w:abstractNumId w:val="0"/>
  </w:num>
  <w:num w:numId="3" w16cid:durableId="1772360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23B35"/>
    <w:rsid w:val="00050DC4"/>
    <w:rsid w:val="00054103"/>
    <w:rsid w:val="000C0264"/>
    <w:rsid w:val="000E6AC1"/>
    <w:rsid w:val="00117228"/>
    <w:rsid w:val="00126908"/>
    <w:rsid w:val="00144CFC"/>
    <w:rsid w:val="001517CA"/>
    <w:rsid w:val="001E47AF"/>
    <w:rsid w:val="002574A5"/>
    <w:rsid w:val="00257A90"/>
    <w:rsid w:val="002620E6"/>
    <w:rsid w:val="002715F1"/>
    <w:rsid w:val="00280DB8"/>
    <w:rsid w:val="00287E84"/>
    <w:rsid w:val="002907B3"/>
    <w:rsid w:val="002D7418"/>
    <w:rsid w:val="00333F64"/>
    <w:rsid w:val="00356EAF"/>
    <w:rsid w:val="00387659"/>
    <w:rsid w:val="0039581D"/>
    <w:rsid w:val="003B2715"/>
    <w:rsid w:val="003F246D"/>
    <w:rsid w:val="00411CB7"/>
    <w:rsid w:val="00423DE9"/>
    <w:rsid w:val="00444C9E"/>
    <w:rsid w:val="00451356"/>
    <w:rsid w:val="00485886"/>
    <w:rsid w:val="004C2446"/>
    <w:rsid w:val="0050609D"/>
    <w:rsid w:val="0056127B"/>
    <w:rsid w:val="00576E9B"/>
    <w:rsid w:val="005A2F35"/>
    <w:rsid w:val="005A5D03"/>
    <w:rsid w:val="005F15BB"/>
    <w:rsid w:val="0060588F"/>
    <w:rsid w:val="00605D8D"/>
    <w:rsid w:val="00611687"/>
    <w:rsid w:val="00667944"/>
    <w:rsid w:val="0068038F"/>
    <w:rsid w:val="006943B9"/>
    <w:rsid w:val="006E1485"/>
    <w:rsid w:val="00723025"/>
    <w:rsid w:val="00725786"/>
    <w:rsid w:val="00730CBA"/>
    <w:rsid w:val="007A4DCC"/>
    <w:rsid w:val="007B3DCB"/>
    <w:rsid w:val="007B3F0F"/>
    <w:rsid w:val="007C0CC4"/>
    <w:rsid w:val="0080157B"/>
    <w:rsid w:val="00830792"/>
    <w:rsid w:val="008317EE"/>
    <w:rsid w:val="008B4AEB"/>
    <w:rsid w:val="008C45FC"/>
    <w:rsid w:val="008E053E"/>
    <w:rsid w:val="008E70B7"/>
    <w:rsid w:val="008F67C8"/>
    <w:rsid w:val="00912572"/>
    <w:rsid w:val="009235F3"/>
    <w:rsid w:val="00985675"/>
    <w:rsid w:val="009A0694"/>
    <w:rsid w:val="009B3B52"/>
    <w:rsid w:val="009E3B5A"/>
    <w:rsid w:val="009F56DB"/>
    <w:rsid w:val="00A13EFE"/>
    <w:rsid w:val="00A32947"/>
    <w:rsid w:val="00A616FB"/>
    <w:rsid w:val="00A7044F"/>
    <w:rsid w:val="00A80FB9"/>
    <w:rsid w:val="00A83BAE"/>
    <w:rsid w:val="00AA0F04"/>
    <w:rsid w:val="00AA5E5C"/>
    <w:rsid w:val="00AA6B6F"/>
    <w:rsid w:val="00AC625B"/>
    <w:rsid w:val="00AE2063"/>
    <w:rsid w:val="00AE26D5"/>
    <w:rsid w:val="00AF3CCB"/>
    <w:rsid w:val="00B11A6A"/>
    <w:rsid w:val="00B242CF"/>
    <w:rsid w:val="00B25878"/>
    <w:rsid w:val="00B27BB7"/>
    <w:rsid w:val="00B51C75"/>
    <w:rsid w:val="00B75ACB"/>
    <w:rsid w:val="00B76C25"/>
    <w:rsid w:val="00B8096E"/>
    <w:rsid w:val="00B96E39"/>
    <w:rsid w:val="00BA72A6"/>
    <w:rsid w:val="00BB6EFE"/>
    <w:rsid w:val="00BB7BDC"/>
    <w:rsid w:val="00BE3B82"/>
    <w:rsid w:val="00BE6384"/>
    <w:rsid w:val="00C31689"/>
    <w:rsid w:val="00C7308A"/>
    <w:rsid w:val="00C92AC7"/>
    <w:rsid w:val="00CD7046"/>
    <w:rsid w:val="00D068CC"/>
    <w:rsid w:val="00D15102"/>
    <w:rsid w:val="00D21686"/>
    <w:rsid w:val="00D42C71"/>
    <w:rsid w:val="00D76F61"/>
    <w:rsid w:val="00E14FC3"/>
    <w:rsid w:val="00E34B52"/>
    <w:rsid w:val="00E4572E"/>
    <w:rsid w:val="00E5553E"/>
    <w:rsid w:val="00E62C48"/>
    <w:rsid w:val="00E85AD1"/>
    <w:rsid w:val="00E86EE4"/>
    <w:rsid w:val="00E931E2"/>
    <w:rsid w:val="00EA0709"/>
    <w:rsid w:val="00F04DC0"/>
    <w:rsid w:val="00F05D80"/>
    <w:rsid w:val="00F07BA3"/>
    <w:rsid w:val="00F10DE6"/>
    <w:rsid w:val="00F12D61"/>
    <w:rsid w:val="00F12E17"/>
    <w:rsid w:val="00F33414"/>
    <w:rsid w:val="00F801A6"/>
    <w:rsid w:val="00F87547"/>
    <w:rsid w:val="00FF1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429BE6"/>
  <w15:chartTrackingRefBased/>
  <w15:docId w15:val="{0B9C2E78-94DC-40E8-9FA2-7EC049E5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rPr>
      <w:lang w:val="ru-RU"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rFonts w:ascii="Calibri" w:hAnsi="Calibri"/>
      <w:b/>
      <w:bCs/>
      <w:sz w:val="28"/>
      <w:szCs w:val="28"/>
      <w:lang w:val="x-none" w:eastAsia="x-none"/>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4F6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24F6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24F6C"/>
    <w:rPr>
      <w:rFonts w:ascii="Cambria" w:eastAsia="Times New Roman" w:hAnsi="Cambria" w:cs="Times New Roman"/>
      <w:b/>
      <w:bCs/>
      <w:sz w:val="26"/>
      <w:szCs w:val="26"/>
    </w:rPr>
  </w:style>
  <w:style w:type="character" w:customStyle="1" w:styleId="Heading4Char">
    <w:name w:val="Heading 4 Char"/>
    <w:link w:val="Heading4"/>
    <w:uiPriority w:val="9"/>
    <w:semiHidden/>
    <w:rsid w:val="00824F6C"/>
    <w:rPr>
      <w:rFonts w:ascii="Calibri" w:eastAsia="Times New Roman" w:hAnsi="Calibri" w:cs="Times New Roman"/>
      <w:b/>
      <w:bCs/>
      <w:sz w:val="28"/>
      <w:szCs w:val="28"/>
    </w:rPr>
  </w:style>
  <w:style w:type="character" w:customStyle="1" w:styleId="Heading6Char">
    <w:name w:val="Heading 6 Char"/>
    <w:link w:val="Heading6"/>
    <w:uiPriority w:val="9"/>
    <w:semiHidden/>
    <w:rsid w:val="00824F6C"/>
    <w:rPr>
      <w:rFonts w:ascii="Calibri" w:eastAsia="Times New Roman" w:hAnsi="Calibri" w:cs="Times New Roman"/>
      <w:b/>
      <w:bCs/>
      <w:sz w:val="22"/>
      <w:szCs w:val="22"/>
    </w:rPr>
  </w:style>
  <w:style w:type="character" w:customStyle="1" w:styleId="Heading7Char">
    <w:name w:val="Heading 7 Char"/>
    <w:link w:val="Heading7"/>
    <w:uiPriority w:val="9"/>
    <w:semiHidden/>
    <w:rsid w:val="00824F6C"/>
    <w:rPr>
      <w:rFonts w:ascii="Calibri" w:eastAsia="Times New Roman"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basedOn w:val="DefaultParagraphFont"/>
    <w:link w:val="BodyText"/>
    <w:uiPriority w:val="99"/>
    <w:semiHidden/>
    <w:rsid w:val="00824F6C"/>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basedOn w:val="DefaultParagraphFont"/>
    <w:link w:val="Footer"/>
    <w:uiPriority w:val="99"/>
    <w:rsid w:val="00824F6C"/>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basedOn w:val="DefaultParagraphFont"/>
    <w:link w:val="Header"/>
    <w:uiPriority w:val="99"/>
    <w:semiHidden/>
    <w:rsid w:val="00824F6C"/>
  </w:style>
  <w:style w:type="paragraph" w:styleId="BalloonText">
    <w:name w:val="Balloon Text"/>
    <w:basedOn w:val="Normal"/>
    <w:link w:val="BalloonTextChar"/>
    <w:rsid w:val="00B51C75"/>
    <w:rPr>
      <w:rFonts w:ascii="Tahoma" w:hAnsi="Tahoma"/>
      <w:sz w:val="16"/>
      <w:szCs w:val="16"/>
      <w:lang w:val="x-none" w:eastAsia="x-none"/>
    </w:rPr>
  </w:style>
  <w:style w:type="character" w:customStyle="1" w:styleId="BalloonTextChar">
    <w:name w:val="Balloon Text Char"/>
    <w:link w:val="BalloonText"/>
    <w:rsid w:val="00B51C75"/>
    <w:rPr>
      <w:rFonts w:ascii="Tahoma" w:hAnsi="Tahoma" w:cs="Tahoma"/>
      <w:sz w:val="16"/>
      <w:szCs w:val="16"/>
    </w:rPr>
  </w:style>
  <w:style w:type="paragraph" w:styleId="ListParagraph">
    <w:name w:val="List Paragraph"/>
    <w:basedOn w:val="Normal"/>
    <w:uiPriority w:val="34"/>
    <w:qFormat/>
    <w:rsid w:val="00A32947"/>
    <w:pPr>
      <w:ind w:left="720"/>
      <w:contextualSpacing/>
    </w:pPr>
  </w:style>
  <w:style w:type="paragraph" w:styleId="Revision">
    <w:name w:val="Revision"/>
    <w:hidden/>
    <w:uiPriority w:val="99"/>
    <w:semiHidden/>
    <w:rsid w:val="009B3B52"/>
    <w:rPr>
      <w:lang w:val="ru-RU" w:eastAsia="en-US"/>
    </w:rPr>
  </w:style>
  <w:style w:type="paragraph" w:customStyle="1" w:styleId="Point">
    <w:name w:val="Point"/>
    <w:basedOn w:val="Normal"/>
    <w:link w:val="PointChar"/>
    <w:qFormat/>
    <w:rsid w:val="0039581D"/>
    <w:pPr>
      <w:tabs>
        <w:tab w:val="left" w:pos="-2880"/>
        <w:tab w:val="left" w:pos="-2700"/>
        <w:tab w:val="left" w:pos="-2520"/>
      </w:tabs>
      <w:spacing w:after="240" w:line="240" w:lineRule="atLeast"/>
      <w:ind w:right="-20"/>
    </w:pPr>
    <w:rPr>
      <w:b/>
      <w:color w:val="000000"/>
      <w:sz w:val="22"/>
      <w:szCs w:val="22"/>
      <w:lang w:val="uk-UA" w:bidi="uk-UA"/>
    </w:rPr>
  </w:style>
  <w:style w:type="character" w:customStyle="1" w:styleId="PointChar">
    <w:name w:val="Point Char"/>
    <w:basedOn w:val="DefaultParagraphFont"/>
    <w:link w:val="Point"/>
    <w:rsid w:val="0039581D"/>
    <w:rPr>
      <w:b/>
      <w:color w:val="000000"/>
      <w:sz w:val="22"/>
      <w:szCs w:val="22"/>
      <w:lang w:val="uk-UA" w:eastAsia="en-US"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567</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Prior Written Notice - Termination of All Services</vt:lpstr>
      <vt:lpstr>Prior Written Notice - Termination of All Services</vt:lpstr>
    </vt:vector>
  </TitlesOfParts>
  <Company>Kansas State Dept. of Education</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Services-Prior Written Notice</dc:title>
  <dc:subject/>
  <dc:creator>KSDE</dc:creator>
  <cp:keywords/>
  <cp:lastModifiedBy>Evelyn Alden</cp:lastModifiedBy>
  <cp:revision>5</cp:revision>
  <cp:lastPrinted>2010-08-11T20:02:00Z</cp:lastPrinted>
  <dcterms:created xsi:type="dcterms:W3CDTF">2023-11-06T19:24:00Z</dcterms:created>
  <dcterms:modified xsi:type="dcterms:W3CDTF">2023-11-06T19:31:00Z</dcterms:modified>
</cp:coreProperties>
</file>