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E9F3F" w14:textId="77777777" w:rsidR="00C06864" w:rsidRDefault="00C06864" w:rsidP="005F5144">
      <w:pPr>
        <w:rPr>
          <w:rFonts w:ascii="Arial" w:hAnsi="Arial" w:cs="Arial"/>
          <w:sz w:val="36"/>
          <w:szCs w:val="36"/>
        </w:rPr>
      </w:pPr>
      <w:r>
        <w:rPr>
          <w:rFonts w:ascii="Arial" w:hAnsi="Arial" w:cs="Arial"/>
          <w:sz w:val="36"/>
          <w:szCs w:val="36"/>
        </w:rPr>
        <w:t>Kansas State Department of Education</w:t>
      </w:r>
    </w:p>
    <w:p w14:paraId="2FE03D28" w14:textId="77777777" w:rsidR="00C06864" w:rsidRDefault="00C06864" w:rsidP="005F5144">
      <w:pPr>
        <w:rPr>
          <w:b/>
        </w:rPr>
      </w:pPr>
      <w:r>
        <w:rPr>
          <w:b/>
        </w:rPr>
        <w:t>______________________________________________________________________________</w:t>
      </w:r>
    </w:p>
    <w:p w14:paraId="4896F861" w14:textId="77777777" w:rsidR="00C06864" w:rsidRDefault="00C06864" w:rsidP="005F5144">
      <w:pPr>
        <w:rPr>
          <w:sz w:val="32"/>
          <w:szCs w:val="32"/>
        </w:rPr>
      </w:pPr>
    </w:p>
    <w:p w14:paraId="62C37AB3" w14:textId="77777777" w:rsidR="00C06864" w:rsidRDefault="00C06864" w:rsidP="005F5144">
      <w:pPr>
        <w:rPr>
          <w:rFonts w:ascii="Arial" w:hAnsi="Arial" w:cs="Arial"/>
          <w:sz w:val="36"/>
          <w:szCs w:val="36"/>
        </w:rPr>
      </w:pPr>
      <w:r>
        <w:rPr>
          <w:rFonts w:ascii="Arial" w:hAnsi="Arial" w:cs="Arial"/>
          <w:sz w:val="36"/>
          <w:szCs w:val="36"/>
        </w:rPr>
        <w:t>Data Governance Program</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w:t>
      </w:r>
      <w:r w:rsidR="004C4159">
        <w:rPr>
          <w:noProof/>
        </w:rPr>
        <w:drawing>
          <wp:inline distT="0" distB="0" distL="0" distR="0" wp14:anchorId="43605228" wp14:editId="613CAA89">
            <wp:extent cx="1638300" cy="1352550"/>
            <wp:effectExtent l="0" t="0" r="0" b="0"/>
            <wp:docPr id="1" name="Picture 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352550"/>
                    </a:xfrm>
                    <a:prstGeom prst="rect">
                      <a:avLst/>
                    </a:prstGeom>
                    <a:noFill/>
                    <a:ln>
                      <a:noFill/>
                    </a:ln>
                  </pic:spPr>
                </pic:pic>
              </a:graphicData>
            </a:graphic>
          </wp:inline>
        </w:drawing>
      </w:r>
    </w:p>
    <w:p w14:paraId="00472097" w14:textId="77777777" w:rsidR="00C06864" w:rsidRDefault="00C06864" w:rsidP="005F5144">
      <w:pPr>
        <w:rPr>
          <w:rFonts w:ascii="Arial" w:hAnsi="Arial" w:cs="Arial"/>
        </w:rPr>
      </w:pPr>
    </w:p>
    <w:p w14:paraId="43B9E220" w14:textId="77777777" w:rsidR="00C06864" w:rsidRDefault="00C06864" w:rsidP="005F5144"/>
    <w:p w14:paraId="4D24B1FA" w14:textId="77777777" w:rsidR="00C06864" w:rsidRDefault="00C06864" w:rsidP="005F5144"/>
    <w:p w14:paraId="13CCAF92" w14:textId="77777777" w:rsidR="00C06864" w:rsidRDefault="00C06864" w:rsidP="005F5144"/>
    <w:p w14:paraId="2E782F29" w14:textId="77777777" w:rsidR="00C06864" w:rsidRDefault="00C06864" w:rsidP="005F5144"/>
    <w:p w14:paraId="53B5F76F" w14:textId="77777777" w:rsidR="00C06864" w:rsidRDefault="00C06864" w:rsidP="005F5144"/>
    <w:p w14:paraId="06E2385E" w14:textId="77777777" w:rsidR="00C06864" w:rsidRDefault="00C06864" w:rsidP="005F5144"/>
    <w:p w14:paraId="2F9915DD" w14:textId="77777777" w:rsidR="00C06864" w:rsidRDefault="00C06864" w:rsidP="005F5144"/>
    <w:p w14:paraId="1EE87D1A" w14:textId="77777777" w:rsidR="00C06864" w:rsidRDefault="00C06864" w:rsidP="005F5144"/>
    <w:p w14:paraId="581422AA" w14:textId="69C9020E" w:rsidR="00C06864" w:rsidRDefault="00C06864" w:rsidP="005F5144">
      <w:pPr>
        <w:rPr>
          <w:rFonts w:ascii="Arial" w:hAnsi="Arial" w:cs="Arial"/>
          <w:sz w:val="56"/>
          <w:szCs w:val="56"/>
        </w:rPr>
      </w:pPr>
      <w:r>
        <w:rPr>
          <w:rFonts w:ascii="Arial" w:hAnsi="Arial" w:cs="Arial"/>
          <w:sz w:val="56"/>
          <w:szCs w:val="56"/>
        </w:rPr>
        <w:t>Data Governance Program Handbook</w:t>
      </w:r>
      <w:r w:rsidR="00EB1B7E">
        <w:rPr>
          <w:rFonts w:ascii="Arial" w:hAnsi="Arial" w:cs="Arial"/>
          <w:sz w:val="56"/>
          <w:szCs w:val="56"/>
        </w:rPr>
        <w:t xml:space="preserve"> </w:t>
      </w:r>
    </w:p>
    <w:p w14:paraId="1782B3E5" w14:textId="77777777" w:rsidR="00C06864" w:rsidRDefault="00C06864" w:rsidP="005F5144"/>
    <w:p w14:paraId="0C3C0D65" w14:textId="77777777" w:rsidR="00C06864" w:rsidRDefault="00C06864" w:rsidP="005F5144"/>
    <w:p w14:paraId="76DA8DD1" w14:textId="77777777" w:rsidR="00C06864" w:rsidRDefault="00C06864" w:rsidP="005F5144"/>
    <w:p w14:paraId="397F789F" w14:textId="77777777" w:rsidR="00C06864" w:rsidRDefault="00C06864" w:rsidP="005F5144"/>
    <w:p w14:paraId="6A43429A" w14:textId="77777777" w:rsidR="00C06864" w:rsidRDefault="00C06864" w:rsidP="005F5144"/>
    <w:p w14:paraId="315EFBCB" w14:textId="77777777" w:rsidR="00C06864" w:rsidRDefault="00C06864" w:rsidP="005F5144"/>
    <w:p w14:paraId="23EE592A" w14:textId="77777777" w:rsidR="00C06864" w:rsidRDefault="00C06864" w:rsidP="005F5144"/>
    <w:p w14:paraId="09DF5F80" w14:textId="77777777" w:rsidR="00C06864" w:rsidRDefault="00C06864" w:rsidP="005F5144"/>
    <w:p w14:paraId="595F70AA" w14:textId="77777777" w:rsidR="00C06864" w:rsidRDefault="00C06864" w:rsidP="005F5144"/>
    <w:p w14:paraId="3D720851" w14:textId="77777777" w:rsidR="00C06864" w:rsidRDefault="00C06864" w:rsidP="005F5144"/>
    <w:p w14:paraId="5AB5EE1B" w14:textId="77777777" w:rsidR="00C06864" w:rsidRDefault="00C06864" w:rsidP="005F5144"/>
    <w:p w14:paraId="107C641E" w14:textId="77777777" w:rsidR="00C06864" w:rsidRDefault="00C06864" w:rsidP="005F5144"/>
    <w:p w14:paraId="0F19925E" w14:textId="77777777" w:rsidR="00C06864" w:rsidRDefault="00C06864" w:rsidP="005F5144"/>
    <w:p w14:paraId="6310CDDA" w14:textId="77777777" w:rsidR="00C06864" w:rsidRDefault="00C06864" w:rsidP="005F5144"/>
    <w:p w14:paraId="16B61CC2" w14:textId="77777777" w:rsidR="00C06864" w:rsidRDefault="00C06864" w:rsidP="005F5144">
      <w:pPr>
        <w:rPr>
          <w:rFonts w:ascii="Arial" w:hAnsi="Arial"/>
          <w:b/>
          <w:kern w:val="28"/>
          <w:sz w:val="28"/>
          <w:szCs w:val="20"/>
        </w:rPr>
      </w:pPr>
    </w:p>
    <w:p w14:paraId="6379FBEA" w14:textId="77777777" w:rsidR="00C06864" w:rsidRDefault="00C06864" w:rsidP="005F5144">
      <w:pPr>
        <w:jc w:val="right"/>
        <w:rPr>
          <w:rFonts w:ascii="Arial" w:hAnsi="Arial" w:cs="Arial"/>
          <w:kern w:val="28"/>
          <w:sz w:val="32"/>
          <w:szCs w:val="32"/>
        </w:rPr>
      </w:pPr>
      <w:r>
        <w:rPr>
          <w:rFonts w:ascii="Arial" w:hAnsi="Arial" w:cs="Arial"/>
          <w:kern w:val="28"/>
          <w:sz w:val="32"/>
          <w:szCs w:val="32"/>
        </w:rPr>
        <w:t>Prepared by</w:t>
      </w:r>
      <w:r w:rsidR="000113E0">
        <w:rPr>
          <w:rFonts w:ascii="Arial" w:hAnsi="Arial" w:cs="Arial"/>
          <w:kern w:val="28"/>
          <w:sz w:val="32"/>
          <w:szCs w:val="32"/>
        </w:rPr>
        <w:t>:    KSDE</w:t>
      </w:r>
    </w:p>
    <w:p w14:paraId="59C23E1C" w14:textId="1B3E4D1E" w:rsidR="00606041" w:rsidRDefault="00C06864" w:rsidP="005F5144">
      <w:pPr>
        <w:jc w:val="right"/>
        <w:rPr>
          <w:rFonts w:ascii="Arial" w:hAnsi="Arial" w:cs="Arial"/>
          <w:kern w:val="28"/>
          <w:sz w:val="32"/>
          <w:szCs w:val="32"/>
        </w:rPr>
      </w:pPr>
      <w:r>
        <w:rPr>
          <w:rFonts w:ascii="Arial" w:hAnsi="Arial" w:cs="Arial"/>
          <w:kern w:val="28"/>
          <w:sz w:val="32"/>
          <w:szCs w:val="32"/>
        </w:rPr>
        <w:t xml:space="preserve">Published: </w:t>
      </w:r>
      <w:r w:rsidR="00086C6B">
        <w:rPr>
          <w:rFonts w:ascii="Arial" w:hAnsi="Arial" w:cs="Arial"/>
          <w:kern w:val="28"/>
          <w:sz w:val="32"/>
          <w:szCs w:val="32"/>
        </w:rPr>
        <w:t xml:space="preserve"> </w:t>
      </w:r>
      <w:r w:rsidR="00605460">
        <w:rPr>
          <w:rFonts w:ascii="Arial" w:hAnsi="Arial" w:cs="Arial"/>
          <w:kern w:val="28"/>
          <w:sz w:val="32"/>
          <w:szCs w:val="32"/>
        </w:rPr>
        <w:t>September 25</w:t>
      </w:r>
      <w:r w:rsidR="00086C6B">
        <w:rPr>
          <w:rFonts w:ascii="Arial" w:hAnsi="Arial" w:cs="Arial"/>
          <w:kern w:val="28"/>
          <w:sz w:val="32"/>
          <w:szCs w:val="32"/>
        </w:rPr>
        <w:t>, 2015</w:t>
      </w:r>
    </w:p>
    <w:p w14:paraId="0BD5ACEA" w14:textId="0C71C3AF" w:rsidR="00C06864" w:rsidRDefault="00C06864" w:rsidP="005F5144">
      <w:pPr>
        <w:jc w:val="right"/>
        <w:rPr>
          <w:rFonts w:ascii="Arial" w:hAnsi="Arial" w:cs="Arial"/>
          <w:kern w:val="28"/>
          <w:sz w:val="32"/>
          <w:szCs w:val="32"/>
        </w:rPr>
      </w:pPr>
      <w:r>
        <w:rPr>
          <w:rFonts w:ascii="Arial" w:hAnsi="Arial" w:cs="Arial"/>
          <w:kern w:val="28"/>
          <w:sz w:val="32"/>
          <w:szCs w:val="32"/>
        </w:rPr>
        <w:t>Version</w:t>
      </w:r>
      <w:r w:rsidR="000113E0">
        <w:rPr>
          <w:rFonts w:ascii="Arial" w:hAnsi="Arial" w:cs="Arial"/>
          <w:kern w:val="28"/>
          <w:sz w:val="32"/>
          <w:szCs w:val="32"/>
        </w:rPr>
        <w:t xml:space="preserve">:   </w:t>
      </w:r>
      <w:r w:rsidR="004C4159">
        <w:rPr>
          <w:rFonts w:ascii="Arial" w:hAnsi="Arial" w:cs="Arial"/>
          <w:kern w:val="28"/>
          <w:sz w:val="32"/>
          <w:szCs w:val="32"/>
        </w:rPr>
        <w:t xml:space="preserve"> 6</w:t>
      </w:r>
      <w:r>
        <w:rPr>
          <w:rFonts w:ascii="Arial" w:hAnsi="Arial" w:cs="Arial"/>
          <w:kern w:val="28"/>
          <w:sz w:val="32"/>
          <w:szCs w:val="32"/>
        </w:rPr>
        <w:t>.0</w:t>
      </w:r>
      <w:r w:rsidR="008440AD">
        <w:rPr>
          <w:rFonts w:ascii="Arial" w:hAnsi="Arial" w:cs="Arial"/>
          <w:kern w:val="28"/>
          <w:sz w:val="32"/>
          <w:szCs w:val="32"/>
        </w:rPr>
        <w:t>.</w:t>
      </w:r>
      <w:r w:rsidR="00304932">
        <w:rPr>
          <w:rFonts w:ascii="Arial" w:hAnsi="Arial" w:cs="Arial"/>
          <w:kern w:val="28"/>
          <w:sz w:val="32"/>
          <w:szCs w:val="32"/>
        </w:rPr>
        <w:t>3</w:t>
      </w:r>
    </w:p>
    <w:p w14:paraId="1F574056" w14:textId="77777777" w:rsidR="00C06864" w:rsidRPr="00DB6423" w:rsidRDefault="00C06864" w:rsidP="00DB6423">
      <w:pPr>
        <w:jc w:val="right"/>
        <w:rPr>
          <w:rFonts w:ascii="Arial" w:hAnsi="Arial" w:cs="Arial"/>
          <w:kern w:val="28"/>
          <w:sz w:val="32"/>
          <w:szCs w:val="32"/>
        </w:rPr>
        <w:sectPr w:rsidR="00C06864" w:rsidRPr="00DB6423" w:rsidSect="00580BD1">
          <w:footerReference w:type="default" r:id="rId9"/>
          <w:pgSz w:w="12240" w:h="15840" w:code="1"/>
          <w:pgMar w:top="1440" w:right="1440" w:bottom="1440" w:left="1440" w:header="720" w:footer="720" w:gutter="0"/>
          <w:cols w:space="720"/>
          <w:docGrid w:linePitch="360"/>
        </w:sectPr>
      </w:pPr>
    </w:p>
    <w:p w14:paraId="714BE6FA" w14:textId="77777777" w:rsidR="00C06864" w:rsidRDefault="00C06864" w:rsidP="00A63824">
      <w:pPr>
        <w:pStyle w:val="TOCEntry"/>
      </w:pPr>
      <w:bookmarkStart w:id="0" w:name="_Toc446424611"/>
      <w:r>
        <w:lastRenderedPageBreak/>
        <w:t>Table of Contents</w:t>
      </w:r>
      <w:bookmarkStart w:id="1" w:name="_GoBack"/>
      <w:bookmarkEnd w:id="0"/>
      <w:bookmarkEnd w:id="1"/>
    </w:p>
    <w:p w14:paraId="38C3D6F5" w14:textId="459C68DD" w:rsidR="001870E8" w:rsidRDefault="00C06864">
      <w:pPr>
        <w:pStyle w:val="TOC1"/>
        <w:rPr>
          <w:rFonts w:asciiTheme="minorHAnsi" w:eastAsiaTheme="minorEastAsia" w:hAnsiTheme="minorHAnsi" w:cstheme="minorBidi"/>
          <w:b w:val="0"/>
          <w:sz w:val="22"/>
          <w:szCs w:val="22"/>
        </w:rPr>
      </w:pPr>
      <w:r w:rsidRPr="002967A4">
        <w:rPr>
          <w:rFonts w:ascii="Times New Roman" w:hAnsi="Times New Roman"/>
          <w:szCs w:val="24"/>
        </w:rPr>
        <w:fldChar w:fldCharType="begin"/>
      </w:r>
      <w:r w:rsidRPr="002967A4">
        <w:rPr>
          <w:rFonts w:ascii="Times New Roman" w:hAnsi="Times New Roman"/>
          <w:szCs w:val="24"/>
        </w:rPr>
        <w:instrText xml:space="preserve"> TOC \o "1-</w:instrText>
      </w:r>
      <w:r>
        <w:rPr>
          <w:rFonts w:ascii="Times New Roman" w:hAnsi="Times New Roman"/>
          <w:szCs w:val="24"/>
        </w:rPr>
        <w:instrText>2</w:instrText>
      </w:r>
      <w:r w:rsidRPr="002967A4">
        <w:rPr>
          <w:rFonts w:ascii="Times New Roman" w:hAnsi="Times New Roman"/>
          <w:szCs w:val="24"/>
        </w:rPr>
        <w:instrText xml:space="preserve">" \t "TOCentry,1" </w:instrText>
      </w:r>
      <w:r w:rsidRPr="002967A4">
        <w:rPr>
          <w:rFonts w:ascii="Times New Roman" w:hAnsi="Times New Roman"/>
          <w:szCs w:val="24"/>
        </w:rPr>
        <w:fldChar w:fldCharType="separate"/>
      </w:r>
      <w:r w:rsidR="001870E8">
        <w:t>Table of Contents</w:t>
      </w:r>
      <w:r w:rsidR="001870E8">
        <w:tab/>
      </w:r>
      <w:r w:rsidR="001870E8">
        <w:fldChar w:fldCharType="begin"/>
      </w:r>
      <w:r w:rsidR="001870E8">
        <w:instrText xml:space="preserve"> PAGEREF _Toc446424611 \h </w:instrText>
      </w:r>
      <w:r w:rsidR="001870E8">
        <w:fldChar w:fldCharType="separate"/>
      </w:r>
      <w:r w:rsidR="001870E8">
        <w:t>1</w:t>
      </w:r>
      <w:r w:rsidR="001870E8">
        <w:fldChar w:fldCharType="end"/>
      </w:r>
    </w:p>
    <w:p w14:paraId="4C1A4BFF" w14:textId="5D4A91A0" w:rsidR="001870E8" w:rsidRDefault="001870E8">
      <w:pPr>
        <w:pStyle w:val="TOC1"/>
        <w:rPr>
          <w:rFonts w:asciiTheme="minorHAnsi" w:eastAsiaTheme="minorEastAsia" w:hAnsiTheme="minorHAnsi" w:cstheme="minorBidi"/>
          <w:b w:val="0"/>
          <w:sz w:val="22"/>
          <w:szCs w:val="22"/>
        </w:rPr>
      </w:pPr>
      <w:r w:rsidRPr="00EB0F3F">
        <w:rPr>
          <w:rFonts w:ascii="Times New Roman" w:hAnsi="Times New Roman"/>
        </w:rPr>
        <w:t>1</w:t>
      </w:r>
      <w:r>
        <w:rPr>
          <w:rFonts w:asciiTheme="minorHAnsi" w:eastAsiaTheme="minorEastAsia" w:hAnsiTheme="minorHAnsi" w:cstheme="minorBidi"/>
          <w:b w:val="0"/>
          <w:sz w:val="22"/>
          <w:szCs w:val="22"/>
        </w:rPr>
        <w:tab/>
      </w:r>
      <w:r w:rsidRPr="00EB0F3F">
        <w:rPr>
          <w:rFonts w:ascii="Times New Roman" w:hAnsi="Times New Roman"/>
        </w:rPr>
        <w:t>Purpose</w:t>
      </w:r>
      <w:r>
        <w:tab/>
      </w:r>
      <w:r>
        <w:fldChar w:fldCharType="begin"/>
      </w:r>
      <w:r>
        <w:instrText xml:space="preserve"> PAGEREF _Toc446424612 \h </w:instrText>
      </w:r>
      <w:r>
        <w:fldChar w:fldCharType="separate"/>
      </w:r>
      <w:r>
        <w:t>2</w:t>
      </w:r>
      <w:r>
        <w:fldChar w:fldCharType="end"/>
      </w:r>
    </w:p>
    <w:p w14:paraId="27E24B0F" w14:textId="47A2C6E3" w:rsidR="001870E8" w:rsidRDefault="001870E8">
      <w:pPr>
        <w:pStyle w:val="TOC2"/>
        <w:tabs>
          <w:tab w:val="left" w:pos="880"/>
        </w:tabs>
        <w:rPr>
          <w:rFonts w:asciiTheme="minorHAnsi" w:eastAsiaTheme="minorEastAsia" w:hAnsiTheme="minorHAnsi" w:cstheme="minorBidi"/>
          <w:noProof/>
          <w:szCs w:val="22"/>
        </w:rPr>
      </w:pPr>
      <w:r w:rsidRPr="00EB0F3F">
        <w:rPr>
          <w:rFonts w:ascii="Times New Roman" w:hAnsi="Times New Roman"/>
          <w:noProof/>
        </w:rPr>
        <w:t>1.1</w:t>
      </w:r>
      <w:r>
        <w:rPr>
          <w:rFonts w:asciiTheme="minorHAnsi" w:eastAsiaTheme="minorEastAsia" w:hAnsiTheme="minorHAnsi" w:cstheme="minorBidi"/>
          <w:noProof/>
          <w:szCs w:val="22"/>
        </w:rPr>
        <w:tab/>
      </w:r>
      <w:r w:rsidRPr="00EB0F3F">
        <w:rPr>
          <w:rFonts w:ascii="Times New Roman" w:hAnsi="Times New Roman"/>
          <w:noProof/>
        </w:rPr>
        <w:t>Overview</w:t>
      </w:r>
      <w:r>
        <w:rPr>
          <w:noProof/>
        </w:rPr>
        <w:tab/>
      </w:r>
      <w:r>
        <w:rPr>
          <w:noProof/>
        </w:rPr>
        <w:fldChar w:fldCharType="begin"/>
      </w:r>
      <w:r>
        <w:rPr>
          <w:noProof/>
        </w:rPr>
        <w:instrText xml:space="preserve"> PAGEREF _Toc446424613 \h </w:instrText>
      </w:r>
      <w:r>
        <w:rPr>
          <w:noProof/>
        </w:rPr>
      </w:r>
      <w:r>
        <w:rPr>
          <w:noProof/>
        </w:rPr>
        <w:fldChar w:fldCharType="separate"/>
      </w:r>
      <w:r>
        <w:rPr>
          <w:noProof/>
        </w:rPr>
        <w:t>2</w:t>
      </w:r>
      <w:r>
        <w:rPr>
          <w:noProof/>
        </w:rPr>
        <w:fldChar w:fldCharType="end"/>
      </w:r>
    </w:p>
    <w:p w14:paraId="2F6634A0" w14:textId="709E543E" w:rsidR="001870E8" w:rsidRDefault="001870E8">
      <w:pPr>
        <w:pStyle w:val="TOC1"/>
        <w:rPr>
          <w:rFonts w:asciiTheme="minorHAnsi" w:eastAsiaTheme="minorEastAsia" w:hAnsiTheme="minorHAnsi" w:cstheme="minorBidi"/>
          <w:b w:val="0"/>
          <w:sz w:val="22"/>
          <w:szCs w:val="22"/>
        </w:rPr>
      </w:pPr>
      <w:r w:rsidRPr="00EB0F3F">
        <w:rPr>
          <w:rFonts w:ascii="Times New Roman" w:hAnsi="Times New Roman"/>
        </w:rPr>
        <w:t>2</w:t>
      </w:r>
      <w:r>
        <w:rPr>
          <w:rFonts w:asciiTheme="minorHAnsi" w:eastAsiaTheme="minorEastAsia" w:hAnsiTheme="minorHAnsi" w:cstheme="minorBidi"/>
          <w:b w:val="0"/>
          <w:sz w:val="22"/>
          <w:szCs w:val="22"/>
        </w:rPr>
        <w:tab/>
      </w:r>
      <w:r w:rsidRPr="00EB0F3F">
        <w:rPr>
          <w:rFonts w:ascii="Times New Roman" w:hAnsi="Times New Roman"/>
        </w:rPr>
        <w:t>Relationship and Roles of Data Governance</w:t>
      </w:r>
      <w:r>
        <w:tab/>
      </w:r>
      <w:r>
        <w:fldChar w:fldCharType="begin"/>
      </w:r>
      <w:r>
        <w:instrText xml:space="preserve"> PAGEREF _Toc446424614 \h </w:instrText>
      </w:r>
      <w:r>
        <w:fldChar w:fldCharType="separate"/>
      </w:r>
      <w:r>
        <w:t>3</w:t>
      </w:r>
      <w:r>
        <w:fldChar w:fldCharType="end"/>
      </w:r>
    </w:p>
    <w:p w14:paraId="7EFD9E1C" w14:textId="548D327A" w:rsidR="001870E8" w:rsidRDefault="001870E8">
      <w:pPr>
        <w:pStyle w:val="TOC1"/>
        <w:rPr>
          <w:rFonts w:asciiTheme="minorHAnsi" w:eastAsiaTheme="minorEastAsia" w:hAnsiTheme="minorHAnsi" w:cstheme="minorBidi"/>
          <w:b w:val="0"/>
          <w:sz w:val="22"/>
          <w:szCs w:val="22"/>
        </w:rPr>
      </w:pPr>
      <w:r w:rsidRPr="00EB0F3F">
        <w:rPr>
          <w:rFonts w:ascii="Times New Roman" w:hAnsi="Times New Roman"/>
        </w:rPr>
        <w:t>3</w:t>
      </w:r>
      <w:r>
        <w:rPr>
          <w:rFonts w:asciiTheme="minorHAnsi" w:eastAsiaTheme="minorEastAsia" w:hAnsiTheme="minorHAnsi" w:cstheme="minorBidi"/>
          <w:b w:val="0"/>
          <w:sz w:val="22"/>
          <w:szCs w:val="22"/>
        </w:rPr>
        <w:tab/>
      </w:r>
      <w:r w:rsidRPr="00EB0F3F">
        <w:rPr>
          <w:rFonts w:ascii="Times New Roman" w:hAnsi="Times New Roman"/>
        </w:rPr>
        <w:t>Data Governance Board</w:t>
      </w:r>
      <w:r>
        <w:tab/>
      </w:r>
      <w:r>
        <w:fldChar w:fldCharType="begin"/>
      </w:r>
      <w:r>
        <w:instrText xml:space="preserve"> PAGEREF _Toc446424615 \h </w:instrText>
      </w:r>
      <w:r>
        <w:fldChar w:fldCharType="separate"/>
      </w:r>
      <w:r>
        <w:t>4</w:t>
      </w:r>
      <w:r>
        <w:fldChar w:fldCharType="end"/>
      </w:r>
    </w:p>
    <w:p w14:paraId="62A79D05" w14:textId="495FB2EC" w:rsidR="001870E8" w:rsidRDefault="001870E8">
      <w:pPr>
        <w:pStyle w:val="TOC2"/>
        <w:tabs>
          <w:tab w:val="left" w:pos="880"/>
        </w:tabs>
        <w:rPr>
          <w:rFonts w:asciiTheme="minorHAnsi" w:eastAsiaTheme="minorEastAsia" w:hAnsiTheme="minorHAnsi" w:cstheme="minorBidi"/>
          <w:noProof/>
          <w:szCs w:val="22"/>
        </w:rPr>
      </w:pPr>
      <w:r w:rsidRPr="00EB0F3F">
        <w:rPr>
          <w:rFonts w:ascii="Times New Roman" w:hAnsi="Times New Roman"/>
          <w:noProof/>
        </w:rPr>
        <w:t>3.1</w:t>
      </w:r>
      <w:r>
        <w:rPr>
          <w:rFonts w:asciiTheme="minorHAnsi" w:eastAsiaTheme="minorEastAsia" w:hAnsiTheme="minorHAnsi" w:cstheme="minorBidi"/>
          <w:noProof/>
          <w:szCs w:val="22"/>
        </w:rPr>
        <w:tab/>
      </w:r>
      <w:r w:rsidRPr="00EB0F3F">
        <w:rPr>
          <w:rFonts w:ascii="Times New Roman" w:hAnsi="Times New Roman"/>
          <w:noProof/>
        </w:rPr>
        <w:t>Mission</w:t>
      </w:r>
      <w:r>
        <w:rPr>
          <w:noProof/>
        </w:rPr>
        <w:tab/>
      </w:r>
      <w:r>
        <w:rPr>
          <w:noProof/>
        </w:rPr>
        <w:fldChar w:fldCharType="begin"/>
      </w:r>
      <w:r>
        <w:rPr>
          <w:noProof/>
        </w:rPr>
        <w:instrText xml:space="preserve"> PAGEREF _Toc446424616 \h </w:instrText>
      </w:r>
      <w:r>
        <w:rPr>
          <w:noProof/>
        </w:rPr>
      </w:r>
      <w:r>
        <w:rPr>
          <w:noProof/>
        </w:rPr>
        <w:fldChar w:fldCharType="separate"/>
      </w:r>
      <w:r>
        <w:rPr>
          <w:noProof/>
        </w:rPr>
        <w:t>4</w:t>
      </w:r>
      <w:r>
        <w:rPr>
          <w:noProof/>
        </w:rPr>
        <w:fldChar w:fldCharType="end"/>
      </w:r>
    </w:p>
    <w:p w14:paraId="533FA49A" w14:textId="2A8E238B" w:rsidR="001870E8" w:rsidRDefault="001870E8">
      <w:pPr>
        <w:pStyle w:val="TOC2"/>
        <w:tabs>
          <w:tab w:val="left" w:pos="880"/>
        </w:tabs>
        <w:rPr>
          <w:rFonts w:asciiTheme="minorHAnsi" w:eastAsiaTheme="minorEastAsia" w:hAnsiTheme="minorHAnsi" w:cstheme="minorBidi"/>
          <w:noProof/>
          <w:szCs w:val="22"/>
        </w:rPr>
      </w:pPr>
      <w:r w:rsidRPr="00EB0F3F">
        <w:rPr>
          <w:rFonts w:ascii="Times New Roman" w:hAnsi="Times New Roman"/>
          <w:noProof/>
        </w:rPr>
        <w:t>3.2</w:t>
      </w:r>
      <w:r>
        <w:rPr>
          <w:rFonts w:asciiTheme="minorHAnsi" w:eastAsiaTheme="minorEastAsia" w:hAnsiTheme="minorHAnsi" w:cstheme="minorBidi"/>
          <w:noProof/>
          <w:szCs w:val="22"/>
        </w:rPr>
        <w:tab/>
      </w:r>
      <w:r w:rsidRPr="00EB0F3F">
        <w:rPr>
          <w:rFonts w:ascii="Times New Roman" w:hAnsi="Times New Roman"/>
          <w:noProof/>
        </w:rPr>
        <w:t>Scope</w:t>
      </w:r>
      <w:r>
        <w:rPr>
          <w:noProof/>
        </w:rPr>
        <w:tab/>
      </w:r>
      <w:r>
        <w:rPr>
          <w:noProof/>
        </w:rPr>
        <w:fldChar w:fldCharType="begin"/>
      </w:r>
      <w:r>
        <w:rPr>
          <w:noProof/>
        </w:rPr>
        <w:instrText xml:space="preserve"> PAGEREF _Toc446424617 \h </w:instrText>
      </w:r>
      <w:r>
        <w:rPr>
          <w:noProof/>
        </w:rPr>
      </w:r>
      <w:r>
        <w:rPr>
          <w:noProof/>
        </w:rPr>
        <w:fldChar w:fldCharType="separate"/>
      </w:r>
      <w:r>
        <w:rPr>
          <w:noProof/>
        </w:rPr>
        <w:t>4</w:t>
      </w:r>
      <w:r>
        <w:rPr>
          <w:noProof/>
        </w:rPr>
        <w:fldChar w:fldCharType="end"/>
      </w:r>
    </w:p>
    <w:p w14:paraId="4B9A9557" w14:textId="7289EE08" w:rsidR="001870E8" w:rsidRDefault="001870E8">
      <w:pPr>
        <w:pStyle w:val="TOC2"/>
        <w:tabs>
          <w:tab w:val="left" w:pos="880"/>
        </w:tabs>
        <w:rPr>
          <w:rFonts w:asciiTheme="minorHAnsi" w:eastAsiaTheme="minorEastAsia" w:hAnsiTheme="minorHAnsi" w:cstheme="minorBidi"/>
          <w:noProof/>
          <w:szCs w:val="22"/>
        </w:rPr>
      </w:pPr>
      <w:r w:rsidRPr="00EB0F3F">
        <w:rPr>
          <w:rFonts w:ascii="Times New Roman" w:hAnsi="Times New Roman"/>
          <w:noProof/>
        </w:rPr>
        <w:t>3.3</w:t>
      </w:r>
      <w:r>
        <w:rPr>
          <w:rFonts w:asciiTheme="minorHAnsi" w:eastAsiaTheme="minorEastAsia" w:hAnsiTheme="minorHAnsi" w:cstheme="minorBidi"/>
          <w:noProof/>
          <w:szCs w:val="22"/>
        </w:rPr>
        <w:tab/>
      </w:r>
      <w:r w:rsidRPr="00EB0F3F">
        <w:rPr>
          <w:rFonts w:ascii="Times New Roman" w:hAnsi="Times New Roman"/>
          <w:noProof/>
        </w:rPr>
        <w:t>Members Responsibilities</w:t>
      </w:r>
      <w:r>
        <w:rPr>
          <w:noProof/>
        </w:rPr>
        <w:tab/>
      </w:r>
      <w:r>
        <w:rPr>
          <w:noProof/>
        </w:rPr>
        <w:fldChar w:fldCharType="begin"/>
      </w:r>
      <w:r>
        <w:rPr>
          <w:noProof/>
        </w:rPr>
        <w:instrText xml:space="preserve"> PAGEREF _Toc446424618 \h </w:instrText>
      </w:r>
      <w:r>
        <w:rPr>
          <w:noProof/>
        </w:rPr>
      </w:r>
      <w:r>
        <w:rPr>
          <w:noProof/>
        </w:rPr>
        <w:fldChar w:fldCharType="separate"/>
      </w:r>
      <w:r>
        <w:rPr>
          <w:noProof/>
        </w:rPr>
        <w:t>4</w:t>
      </w:r>
      <w:r>
        <w:rPr>
          <w:noProof/>
        </w:rPr>
        <w:fldChar w:fldCharType="end"/>
      </w:r>
    </w:p>
    <w:p w14:paraId="04600BF1" w14:textId="6457FBAA" w:rsidR="001870E8" w:rsidRDefault="001870E8">
      <w:pPr>
        <w:pStyle w:val="TOC2"/>
        <w:tabs>
          <w:tab w:val="left" w:pos="880"/>
        </w:tabs>
        <w:rPr>
          <w:rFonts w:asciiTheme="minorHAnsi" w:eastAsiaTheme="minorEastAsia" w:hAnsiTheme="minorHAnsi" w:cstheme="minorBidi"/>
          <w:noProof/>
          <w:szCs w:val="22"/>
        </w:rPr>
      </w:pPr>
      <w:r w:rsidRPr="00EB0F3F">
        <w:rPr>
          <w:rFonts w:ascii="Times New Roman" w:hAnsi="Times New Roman"/>
          <w:noProof/>
        </w:rPr>
        <w:t>3.4</w:t>
      </w:r>
      <w:r>
        <w:rPr>
          <w:rFonts w:asciiTheme="minorHAnsi" w:eastAsiaTheme="minorEastAsia" w:hAnsiTheme="minorHAnsi" w:cstheme="minorBidi"/>
          <w:noProof/>
          <w:szCs w:val="22"/>
        </w:rPr>
        <w:tab/>
      </w:r>
      <w:r w:rsidRPr="00EB0F3F">
        <w:rPr>
          <w:rFonts w:ascii="Times New Roman" w:hAnsi="Times New Roman"/>
          <w:noProof/>
        </w:rPr>
        <w:t>Goals and Objectives</w:t>
      </w:r>
      <w:r>
        <w:rPr>
          <w:noProof/>
        </w:rPr>
        <w:tab/>
      </w:r>
      <w:r>
        <w:rPr>
          <w:noProof/>
        </w:rPr>
        <w:fldChar w:fldCharType="begin"/>
      </w:r>
      <w:r>
        <w:rPr>
          <w:noProof/>
        </w:rPr>
        <w:instrText xml:space="preserve"> PAGEREF _Toc446424619 \h </w:instrText>
      </w:r>
      <w:r>
        <w:rPr>
          <w:noProof/>
        </w:rPr>
      </w:r>
      <w:r>
        <w:rPr>
          <w:noProof/>
        </w:rPr>
        <w:fldChar w:fldCharType="separate"/>
      </w:r>
      <w:r>
        <w:rPr>
          <w:noProof/>
        </w:rPr>
        <w:t>5</w:t>
      </w:r>
      <w:r>
        <w:rPr>
          <w:noProof/>
        </w:rPr>
        <w:fldChar w:fldCharType="end"/>
      </w:r>
    </w:p>
    <w:p w14:paraId="73B6CE27" w14:textId="6F2982A9" w:rsidR="001870E8" w:rsidRDefault="001870E8">
      <w:pPr>
        <w:pStyle w:val="TOC2"/>
        <w:tabs>
          <w:tab w:val="left" w:pos="880"/>
        </w:tabs>
        <w:rPr>
          <w:rFonts w:asciiTheme="minorHAnsi" w:eastAsiaTheme="minorEastAsia" w:hAnsiTheme="minorHAnsi" w:cstheme="minorBidi"/>
          <w:noProof/>
          <w:szCs w:val="22"/>
        </w:rPr>
      </w:pPr>
      <w:r w:rsidRPr="00EB0F3F">
        <w:rPr>
          <w:rFonts w:ascii="Times New Roman" w:hAnsi="Times New Roman"/>
          <w:noProof/>
        </w:rPr>
        <w:t>3.5</w:t>
      </w:r>
      <w:r>
        <w:rPr>
          <w:rFonts w:asciiTheme="minorHAnsi" w:eastAsiaTheme="minorEastAsia" w:hAnsiTheme="minorHAnsi" w:cstheme="minorBidi"/>
          <w:noProof/>
          <w:szCs w:val="22"/>
        </w:rPr>
        <w:tab/>
      </w:r>
      <w:r w:rsidRPr="00EB0F3F">
        <w:rPr>
          <w:rFonts w:ascii="Times New Roman" w:hAnsi="Times New Roman"/>
          <w:noProof/>
        </w:rPr>
        <w:t>Voting Process</w:t>
      </w:r>
      <w:r>
        <w:rPr>
          <w:noProof/>
        </w:rPr>
        <w:tab/>
      </w:r>
      <w:r>
        <w:rPr>
          <w:noProof/>
        </w:rPr>
        <w:fldChar w:fldCharType="begin"/>
      </w:r>
      <w:r>
        <w:rPr>
          <w:noProof/>
        </w:rPr>
        <w:instrText xml:space="preserve"> PAGEREF _Toc446424620 \h </w:instrText>
      </w:r>
      <w:r>
        <w:rPr>
          <w:noProof/>
        </w:rPr>
      </w:r>
      <w:r>
        <w:rPr>
          <w:noProof/>
        </w:rPr>
        <w:fldChar w:fldCharType="separate"/>
      </w:r>
      <w:r>
        <w:rPr>
          <w:noProof/>
        </w:rPr>
        <w:t>5</w:t>
      </w:r>
      <w:r>
        <w:rPr>
          <w:noProof/>
        </w:rPr>
        <w:fldChar w:fldCharType="end"/>
      </w:r>
    </w:p>
    <w:p w14:paraId="470F9173" w14:textId="0082DAFB" w:rsidR="001870E8" w:rsidRDefault="001870E8">
      <w:pPr>
        <w:pStyle w:val="TOC2"/>
        <w:tabs>
          <w:tab w:val="left" w:pos="1100"/>
        </w:tabs>
        <w:rPr>
          <w:rFonts w:asciiTheme="minorHAnsi" w:eastAsiaTheme="minorEastAsia" w:hAnsiTheme="minorHAnsi" w:cstheme="minorBidi"/>
          <w:noProof/>
          <w:szCs w:val="22"/>
        </w:rPr>
      </w:pPr>
      <w:r w:rsidRPr="00EB0F3F">
        <w:rPr>
          <w:rFonts w:ascii="Times New Roman" w:hAnsi="Times New Roman"/>
          <w:noProof/>
        </w:rPr>
        <w:t>3.5.1</w:t>
      </w:r>
      <w:r>
        <w:rPr>
          <w:rFonts w:asciiTheme="minorHAnsi" w:eastAsiaTheme="minorEastAsia" w:hAnsiTheme="minorHAnsi" w:cstheme="minorBidi"/>
          <w:noProof/>
          <w:szCs w:val="22"/>
        </w:rPr>
        <w:tab/>
      </w:r>
      <w:r w:rsidRPr="00EB0F3F">
        <w:rPr>
          <w:rFonts w:ascii="Times New Roman" w:hAnsi="Times New Roman"/>
          <w:noProof/>
        </w:rPr>
        <w:t xml:space="preserve"> Proxy</w:t>
      </w:r>
      <w:r>
        <w:rPr>
          <w:noProof/>
        </w:rPr>
        <w:tab/>
      </w:r>
      <w:r>
        <w:rPr>
          <w:noProof/>
        </w:rPr>
        <w:fldChar w:fldCharType="begin"/>
      </w:r>
      <w:r>
        <w:rPr>
          <w:noProof/>
        </w:rPr>
        <w:instrText xml:space="preserve"> PAGEREF _Toc446424621 \h </w:instrText>
      </w:r>
      <w:r>
        <w:rPr>
          <w:noProof/>
        </w:rPr>
      </w:r>
      <w:r>
        <w:rPr>
          <w:noProof/>
        </w:rPr>
        <w:fldChar w:fldCharType="separate"/>
      </w:r>
      <w:r>
        <w:rPr>
          <w:noProof/>
        </w:rPr>
        <w:t>5</w:t>
      </w:r>
      <w:r>
        <w:rPr>
          <w:noProof/>
        </w:rPr>
        <w:fldChar w:fldCharType="end"/>
      </w:r>
    </w:p>
    <w:p w14:paraId="3B4BB62E" w14:textId="5D643C2F" w:rsidR="001870E8" w:rsidRDefault="001870E8">
      <w:pPr>
        <w:pStyle w:val="TOC1"/>
        <w:rPr>
          <w:rFonts w:asciiTheme="minorHAnsi" w:eastAsiaTheme="minorEastAsia" w:hAnsiTheme="minorHAnsi" w:cstheme="minorBidi"/>
          <w:b w:val="0"/>
          <w:sz w:val="22"/>
          <w:szCs w:val="22"/>
        </w:rPr>
      </w:pPr>
      <w:r w:rsidRPr="00EB0F3F">
        <w:rPr>
          <w:rFonts w:ascii="Times New Roman" w:hAnsi="Times New Roman"/>
        </w:rPr>
        <w:t>4</w:t>
      </w:r>
      <w:r>
        <w:rPr>
          <w:rFonts w:asciiTheme="minorHAnsi" w:eastAsiaTheme="minorEastAsia" w:hAnsiTheme="minorHAnsi" w:cstheme="minorBidi"/>
          <w:b w:val="0"/>
          <w:sz w:val="22"/>
          <w:szCs w:val="22"/>
        </w:rPr>
        <w:tab/>
      </w:r>
      <w:r w:rsidRPr="00EB0F3F">
        <w:rPr>
          <w:rFonts w:ascii="Times New Roman" w:hAnsi="Times New Roman"/>
        </w:rPr>
        <w:t>Data Policy Review Board</w:t>
      </w:r>
      <w:r>
        <w:tab/>
      </w:r>
      <w:r>
        <w:fldChar w:fldCharType="begin"/>
      </w:r>
      <w:r>
        <w:instrText xml:space="preserve"> PAGEREF _Toc446424622 \h </w:instrText>
      </w:r>
      <w:r>
        <w:fldChar w:fldCharType="separate"/>
      </w:r>
      <w:r>
        <w:t>6</w:t>
      </w:r>
      <w:r>
        <w:fldChar w:fldCharType="end"/>
      </w:r>
    </w:p>
    <w:p w14:paraId="6298CE89" w14:textId="1360080B" w:rsidR="001870E8" w:rsidRDefault="001870E8">
      <w:pPr>
        <w:pStyle w:val="TOC2"/>
        <w:tabs>
          <w:tab w:val="left" w:pos="880"/>
        </w:tabs>
        <w:rPr>
          <w:rFonts w:asciiTheme="minorHAnsi" w:eastAsiaTheme="minorEastAsia" w:hAnsiTheme="minorHAnsi" w:cstheme="minorBidi"/>
          <w:noProof/>
          <w:szCs w:val="22"/>
        </w:rPr>
      </w:pPr>
      <w:r w:rsidRPr="00EB0F3F">
        <w:rPr>
          <w:rFonts w:ascii="Times New Roman" w:hAnsi="Times New Roman"/>
          <w:noProof/>
        </w:rPr>
        <w:t>4.1</w:t>
      </w:r>
      <w:r>
        <w:rPr>
          <w:rFonts w:asciiTheme="minorHAnsi" w:eastAsiaTheme="minorEastAsia" w:hAnsiTheme="minorHAnsi" w:cstheme="minorBidi"/>
          <w:noProof/>
          <w:szCs w:val="22"/>
        </w:rPr>
        <w:tab/>
      </w:r>
      <w:r w:rsidRPr="00EB0F3F">
        <w:rPr>
          <w:rFonts w:ascii="Times New Roman" w:hAnsi="Times New Roman"/>
          <w:noProof/>
        </w:rPr>
        <w:t>Mission</w:t>
      </w:r>
      <w:r>
        <w:rPr>
          <w:noProof/>
        </w:rPr>
        <w:tab/>
      </w:r>
      <w:r>
        <w:rPr>
          <w:noProof/>
        </w:rPr>
        <w:fldChar w:fldCharType="begin"/>
      </w:r>
      <w:r>
        <w:rPr>
          <w:noProof/>
        </w:rPr>
        <w:instrText xml:space="preserve"> PAGEREF _Toc446424623 \h </w:instrText>
      </w:r>
      <w:r>
        <w:rPr>
          <w:noProof/>
        </w:rPr>
      </w:r>
      <w:r>
        <w:rPr>
          <w:noProof/>
        </w:rPr>
        <w:fldChar w:fldCharType="separate"/>
      </w:r>
      <w:r>
        <w:rPr>
          <w:noProof/>
        </w:rPr>
        <w:t>6</w:t>
      </w:r>
      <w:r>
        <w:rPr>
          <w:noProof/>
        </w:rPr>
        <w:fldChar w:fldCharType="end"/>
      </w:r>
    </w:p>
    <w:p w14:paraId="1B385715" w14:textId="2DB6ADEA" w:rsidR="001870E8" w:rsidRDefault="001870E8">
      <w:pPr>
        <w:pStyle w:val="TOC2"/>
        <w:tabs>
          <w:tab w:val="left" w:pos="880"/>
        </w:tabs>
        <w:rPr>
          <w:rFonts w:asciiTheme="minorHAnsi" w:eastAsiaTheme="minorEastAsia" w:hAnsiTheme="minorHAnsi" w:cstheme="minorBidi"/>
          <w:noProof/>
          <w:szCs w:val="22"/>
        </w:rPr>
      </w:pPr>
      <w:r w:rsidRPr="00EB0F3F">
        <w:rPr>
          <w:rFonts w:ascii="Times New Roman" w:hAnsi="Times New Roman"/>
          <w:noProof/>
        </w:rPr>
        <w:t>4.2</w:t>
      </w:r>
      <w:r>
        <w:rPr>
          <w:rFonts w:asciiTheme="minorHAnsi" w:eastAsiaTheme="minorEastAsia" w:hAnsiTheme="minorHAnsi" w:cstheme="minorBidi"/>
          <w:noProof/>
          <w:szCs w:val="22"/>
        </w:rPr>
        <w:tab/>
      </w:r>
      <w:r w:rsidRPr="00EB0F3F">
        <w:rPr>
          <w:rFonts w:ascii="Times New Roman" w:hAnsi="Times New Roman"/>
          <w:noProof/>
        </w:rPr>
        <w:t>Scope and Responsibility</w:t>
      </w:r>
      <w:r>
        <w:rPr>
          <w:noProof/>
        </w:rPr>
        <w:tab/>
      </w:r>
      <w:r>
        <w:rPr>
          <w:noProof/>
        </w:rPr>
        <w:fldChar w:fldCharType="begin"/>
      </w:r>
      <w:r>
        <w:rPr>
          <w:noProof/>
        </w:rPr>
        <w:instrText xml:space="preserve"> PAGEREF _Toc446424624 \h </w:instrText>
      </w:r>
      <w:r>
        <w:rPr>
          <w:noProof/>
        </w:rPr>
      </w:r>
      <w:r>
        <w:rPr>
          <w:noProof/>
        </w:rPr>
        <w:fldChar w:fldCharType="separate"/>
      </w:r>
      <w:r>
        <w:rPr>
          <w:noProof/>
        </w:rPr>
        <w:t>6</w:t>
      </w:r>
      <w:r>
        <w:rPr>
          <w:noProof/>
        </w:rPr>
        <w:fldChar w:fldCharType="end"/>
      </w:r>
    </w:p>
    <w:p w14:paraId="5B717707" w14:textId="59CA965D" w:rsidR="001870E8" w:rsidRDefault="001870E8">
      <w:pPr>
        <w:pStyle w:val="TOC2"/>
        <w:tabs>
          <w:tab w:val="left" w:pos="880"/>
        </w:tabs>
        <w:rPr>
          <w:rFonts w:asciiTheme="minorHAnsi" w:eastAsiaTheme="minorEastAsia" w:hAnsiTheme="minorHAnsi" w:cstheme="minorBidi"/>
          <w:noProof/>
          <w:szCs w:val="22"/>
        </w:rPr>
      </w:pPr>
      <w:r w:rsidRPr="00EB0F3F">
        <w:rPr>
          <w:rFonts w:ascii="Times New Roman" w:hAnsi="Times New Roman"/>
          <w:noProof/>
        </w:rPr>
        <w:t>4.3</w:t>
      </w:r>
      <w:r>
        <w:rPr>
          <w:rFonts w:asciiTheme="minorHAnsi" w:eastAsiaTheme="minorEastAsia" w:hAnsiTheme="minorHAnsi" w:cstheme="minorBidi"/>
          <w:noProof/>
          <w:szCs w:val="22"/>
        </w:rPr>
        <w:tab/>
      </w:r>
      <w:r w:rsidRPr="00EB0F3F">
        <w:rPr>
          <w:rFonts w:ascii="Times New Roman" w:hAnsi="Times New Roman"/>
          <w:noProof/>
        </w:rPr>
        <w:t>Voting Process</w:t>
      </w:r>
      <w:r>
        <w:rPr>
          <w:noProof/>
        </w:rPr>
        <w:tab/>
      </w:r>
      <w:r>
        <w:rPr>
          <w:noProof/>
        </w:rPr>
        <w:fldChar w:fldCharType="begin"/>
      </w:r>
      <w:r>
        <w:rPr>
          <w:noProof/>
        </w:rPr>
        <w:instrText xml:space="preserve"> PAGEREF _Toc446424625 \h </w:instrText>
      </w:r>
      <w:r>
        <w:rPr>
          <w:noProof/>
        </w:rPr>
      </w:r>
      <w:r>
        <w:rPr>
          <w:noProof/>
        </w:rPr>
        <w:fldChar w:fldCharType="separate"/>
      </w:r>
      <w:r>
        <w:rPr>
          <w:noProof/>
        </w:rPr>
        <w:t>6</w:t>
      </w:r>
      <w:r>
        <w:rPr>
          <w:noProof/>
        </w:rPr>
        <w:fldChar w:fldCharType="end"/>
      </w:r>
    </w:p>
    <w:p w14:paraId="2AF01C70" w14:textId="073F1802" w:rsidR="001870E8" w:rsidRDefault="001870E8">
      <w:pPr>
        <w:pStyle w:val="TOC2"/>
        <w:tabs>
          <w:tab w:val="left" w:pos="880"/>
        </w:tabs>
        <w:rPr>
          <w:rFonts w:asciiTheme="minorHAnsi" w:eastAsiaTheme="minorEastAsia" w:hAnsiTheme="minorHAnsi" w:cstheme="minorBidi"/>
          <w:noProof/>
          <w:szCs w:val="22"/>
        </w:rPr>
      </w:pPr>
      <w:r w:rsidRPr="00EB0F3F">
        <w:rPr>
          <w:rFonts w:ascii="Times New Roman" w:hAnsi="Times New Roman"/>
          <w:noProof/>
        </w:rPr>
        <w:t>4.4</w:t>
      </w:r>
      <w:r>
        <w:rPr>
          <w:rFonts w:asciiTheme="minorHAnsi" w:eastAsiaTheme="minorEastAsia" w:hAnsiTheme="minorHAnsi" w:cstheme="minorBidi"/>
          <w:noProof/>
          <w:szCs w:val="22"/>
        </w:rPr>
        <w:tab/>
      </w:r>
      <w:r w:rsidRPr="00EB0F3F">
        <w:rPr>
          <w:rFonts w:ascii="Times New Roman" w:hAnsi="Times New Roman"/>
          <w:noProof/>
        </w:rPr>
        <w:t>Proxy</w:t>
      </w:r>
      <w:r>
        <w:rPr>
          <w:noProof/>
        </w:rPr>
        <w:tab/>
      </w:r>
      <w:r>
        <w:rPr>
          <w:noProof/>
        </w:rPr>
        <w:fldChar w:fldCharType="begin"/>
      </w:r>
      <w:r>
        <w:rPr>
          <w:noProof/>
        </w:rPr>
        <w:instrText xml:space="preserve"> PAGEREF _Toc446424626 \h </w:instrText>
      </w:r>
      <w:r>
        <w:rPr>
          <w:noProof/>
        </w:rPr>
      </w:r>
      <w:r>
        <w:rPr>
          <w:noProof/>
        </w:rPr>
        <w:fldChar w:fldCharType="separate"/>
      </w:r>
      <w:r>
        <w:rPr>
          <w:noProof/>
        </w:rPr>
        <w:t>6</w:t>
      </w:r>
      <w:r>
        <w:rPr>
          <w:noProof/>
        </w:rPr>
        <w:fldChar w:fldCharType="end"/>
      </w:r>
    </w:p>
    <w:p w14:paraId="587FC6CF" w14:textId="588C9529" w:rsidR="001870E8" w:rsidRDefault="001870E8">
      <w:pPr>
        <w:pStyle w:val="TOC2"/>
        <w:tabs>
          <w:tab w:val="left" w:pos="880"/>
        </w:tabs>
        <w:rPr>
          <w:rFonts w:asciiTheme="minorHAnsi" w:eastAsiaTheme="minorEastAsia" w:hAnsiTheme="minorHAnsi" w:cstheme="minorBidi"/>
          <w:noProof/>
          <w:szCs w:val="22"/>
        </w:rPr>
      </w:pPr>
      <w:r w:rsidRPr="00EB0F3F">
        <w:rPr>
          <w:rFonts w:ascii="Times New Roman" w:hAnsi="Times New Roman"/>
          <w:noProof/>
        </w:rPr>
        <w:t>4.5</w:t>
      </w:r>
      <w:r>
        <w:rPr>
          <w:rFonts w:asciiTheme="minorHAnsi" w:eastAsiaTheme="minorEastAsia" w:hAnsiTheme="minorHAnsi" w:cstheme="minorBidi"/>
          <w:noProof/>
          <w:szCs w:val="22"/>
        </w:rPr>
        <w:tab/>
      </w:r>
      <w:r w:rsidRPr="00EB0F3F">
        <w:rPr>
          <w:rFonts w:ascii="Times New Roman" w:hAnsi="Times New Roman"/>
          <w:noProof/>
        </w:rPr>
        <w:t>Data Request Process</w:t>
      </w:r>
      <w:r>
        <w:rPr>
          <w:noProof/>
        </w:rPr>
        <w:tab/>
      </w:r>
      <w:r>
        <w:rPr>
          <w:noProof/>
        </w:rPr>
        <w:fldChar w:fldCharType="begin"/>
      </w:r>
      <w:r>
        <w:rPr>
          <w:noProof/>
        </w:rPr>
        <w:instrText xml:space="preserve"> PAGEREF _Toc446424627 \h </w:instrText>
      </w:r>
      <w:r>
        <w:rPr>
          <w:noProof/>
        </w:rPr>
      </w:r>
      <w:r>
        <w:rPr>
          <w:noProof/>
        </w:rPr>
        <w:fldChar w:fldCharType="separate"/>
      </w:r>
      <w:r>
        <w:rPr>
          <w:noProof/>
        </w:rPr>
        <w:t>7</w:t>
      </w:r>
      <w:r>
        <w:rPr>
          <w:noProof/>
        </w:rPr>
        <w:fldChar w:fldCharType="end"/>
      </w:r>
    </w:p>
    <w:p w14:paraId="38FAD009" w14:textId="59AD6FB3" w:rsidR="001870E8" w:rsidRDefault="001870E8">
      <w:pPr>
        <w:pStyle w:val="TOC2"/>
        <w:tabs>
          <w:tab w:val="left" w:pos="880"/>
        </w:tabs>
        <w:rPr>
          <w:rFonts w:asciiTheme="minorHAnsi" w:eastAsiaTheme="minorEastAsia" w:hAnsiTheme="minorHAnsi" w:cstheme="minorBidi"/>
          <w:noProof/>
          <w:szCs w:val="22"/>
        </w:rPr>
      </w:pPr>
      <w:r>
        <w:rPr>
          <w:noProof/>
        </w:rPr>
        <w:t>4.6</w:t>
      </w:r>
      <w:r>
        <w:rPr>
          <w:rFonts w:asciiTheme="minorHAnsi" w:eastAsiaTheme="minorEastAsia" w:hAnsiTheme="minorHAnsi" w:cstheme="minorBidi"/>
          <w:noProof/>
          <w:szCs w:val="22"/>
        </w:rPr>
        <w:tab/>
      </w:r>
      <w:r>
        <w:rPr>
          <w:noProof/>
        </w:rPr>
        <w:t>Data Request Fee Structure</w:t>
      </w:r>
      <w:r>
        <w:rPr>
          <w:noProof/>
        </w:rPr>
        <w:tab/>
      </w:r>
      <w:r>
        <w:rPr>
          <w:noProof/>
        </w:rPr>
        <w:fldChar w:fldCharType="begin"/>
      </w:r>
      <w:r>
        <w:rPr>
          <w:noProof/>
        </w:rPr>
        <w:instrText xml:space="preserve"> PAGEREF _Toc446424628 \h </w:instrText>
      </w:r>
      <w:r>
        <w:rPr>
          <w:noProof/>
        </w:rPr>
      </w:r>
      <w:r>
        <w:rPr>
          <w:noProof/>
        </w:rPr>
        <w:fldChar w:fldCharType="separate"/>
      </w:r>
      <w:r>
        <w:rPr>
          <w:noProof/>
        </w:rPr>
        <w:t>8</w:t>
      </w:r>
      <w:r>
        <w:rPr>
          <w:noProof/>
        </w:rPr>
        <w:fldChar w:fldCharType="end"/>
      </w:r>
    </w:p>
    <w:p w14:paraId="090BC523" w14:textId="77C9E04F" w:rsidR="001870E8" w:rsidRDefault="001870E8">
      <w:pPr>
        <w:pStyle w:val="TOC1"/>
        <w:rPr>
          <w:rFonts w:asciiTheme="minorHAnsi" w:eastAsiaTheme="minorEastAsia" w:hAnsiTheme="minorHAnsi" w:cstheme="minorBidi"/>
          <w:b w:val="0"/>
          <w:sz w:val="22"/>
          <w:szCs w:val="22"/>
        </w:rPr>
      </w:pPr>
      <w:r w:rsidRPr="00EB0F3F">
        <w:rPr>
          <w:rFonts w:ascii="Times New Roman" w:hAnsi="Times New Roman"/>
        </w:rPr>
        <w:t>5</w:t>
      </w:r>
      <w:r>
        <w:rPr>
          <w:rFonts w:asciiTheme="minorHAnsi" w:eastAsiaTheme="minorEastAsia" w:hAnsiTheme="minorHAnsi" w:cstheme="minorBidi"/>
          <w:b w:val="0"/>
          <w:sz w:val="22"/>
          <w:szCs w:val="22"/>
        </w:rPr>
        <w:tab/>
      </w:r>
      <w:r w:rsidRPr="00EB0F3F">
        <w:rPr>
          <w:rFonts w:ascii="Times New Roman" w:hAnsi="Times New Roman"/>
        </w:rPr>
        <w:t>Data Steward Workgroup</w:t>
      </w:r>
      <w:r>
        <w:tab/>
      </w:r>
      <w:r>
        <w:fldChar w:fldCharType="begin"/>
      </w:r>
      <w:r>
        <w:instrText xml:space="preserve"> PAGEREF _Toc446424629 \h </w:instrText>
      </w:r>
      <w:r>
        <w:fldChar w:fldCharType="separate"/>
      </w:r>
      <w:r>
        <w:t>9</w:t>
      </w:r>
      <w:r>
        <w:fldChar w:fldCharType="end"/>
      </w:r>
    </w:p>
    <w:p w14:paraId="2396775B" w14:textId="7DF6DE43" w:rsidR="001870E8" w:rsidRDefault="001870E8">
      <w:pPr>
        <w:pStyle w:val="TOC2"/>
        <w:tabs>
          <w:tab w:val="left" w:pos="880"/>
        </w:tabs>
        <w:rPr>
          <w:rFonts w:asciiTheme="minorHAnsi" w:eastAsiaTheme="minorEastAsia" w:hAnsiTheme="minorHAnsi" w:cstheme="minorBidi"/>
          <w:noProof/>
          <w:szCs w:val="22"/>
        </w:rPr>
      </w:pPr>
      <w:r w:rsidRPr="00EB0F3F">
        <w:rPr>
          <w:rFonts w:ascii="Times New Roman" w:hAnsi="Times New Roman"/>
          <w:noProof/>
        </w:rPr>
        <w:t>5.1</w:t>
      </w:r>
      <w:r>
        <w:rPr>
          <w:rFonts w:asciiTheme="minorHAnsi" w:eastAsiaTheme="minorEastAsia" w:hAnsiTheme="minorHAnsi" w:cstheme="minorBidi"/>
          <w:noProof/>
          <w:szCs w:val="22"/>
        </w:rPr>
        <w:tab/>
      </w:r>
      <w:r w:rsidRPr="00EB0F3F">
        <w:rPr>
          <w:rFonts w:ascii="Times New Roman" w:hAnsi="Times New Roman"/>
          <w:noProof/>
        </w:rPr>
        <w:t>Mission</w:t>
      </w:r>
      <w:r>
        <w:rPr>
          <w:noProof/>
        </w:rPr>
        <w:tab/>
      </w:r>
      <w:r>
        <w:rPr>
          <w:noProof/>
        </w:rPr>
        <w:fldChar w:fldCharType="begin"/>
      </w:r>
      <w:r>
        <w:rPr>
          <w:noProof/>
        </w:rPr>
        <w:instrText xml:space="preserve"> PAGEREF _Toc446424630 \h </w:instrText>
      </w:r>
      <w:r>
        <w:rPr>
          <w:noProof/>
        </w:rPr>
      </w:r>
      <w:r>
        <w:rPr>
          <w:noProof/>
        </w:rPr>
        <w:fldChar w:fldCharType="separate"/>
      </w:r>
      <w:r>
        <w:rPr>
          <w:noProof/>
        </w:rPr>
        <w:t>9</w:t>
      </w:r>
      <w:r>
        <w:rPr>
          <w:noProof/>
        </w:rPr>
        <w:fldChar w:fldCharType="end"/>
      </w:r>
    </w:p>
    <w:p w14:paraId="5E6D94E8" w14:textId="40A21AEA" w:rsidR="001870E8" w:rsidRDefault="001870E8">
      <w:pPr>
        <w:pStyle w:val="TOC2"/>
        <w:tabs>
          <w:tab w:val="left" w:pos="880"/>
        </w:tabs>
        <w:rPr>
          <w:rFonts w:asciiTheme="minorHAnsi" w:eastAsiaTheme="minorEastAsia" w:hAnsiTheme="minorHAnsi" w:cstheme="minorBidi"/>
          <w:noProof/>
          <w:szCs w:val="22"/>
        </w:rPr>
      </w:pPr>
      <w:r w:rsidRPr="00EB0F3F">
        <w:rPr>
          <w:rFonts w:ascii="Times New Roman" w:hAnsi="Times New Roman"/>
          <w:noProof/>
        </w:rPr>
        <w:t>5.2</w:t>
      </w:r>
      <w:r>
        <w:rPr>
          <w:rFonts w:asciiTheme="minorHAnsi" w:eastAsiaTheme="minorEastAsia" w:hAnsiTheme="minorHAnsi" w:cstheme="minorBidi"/>
          <w:noProof/>
          <w:szCs w:val="22"/>
        </w:rPr>
        <w:tab/>
      </w:r>
      <w:r w:rsidRPr="00EB0F3F">
        <w:rPr>
          <w:rFonts w:ascii="Times New Roman" w:hAnsi="Times New Roman"/>
          <w:noProof/>
        </w:rPr>
        <w:t>Scope and Responsibility</w:t>
      </w:r>
      <w:r>
        <w:rPr>
          <w:noProof/>
        </w:rPr>
        <w:tab/>
      </w:r>
      <w:r>
        <w:rPr>
          <w:noProof/>
        </w:rPr>
        <w:fldChar w:fldCharType="begin"/>
      </w:r>
      <w:r>
        <w:rPr>
          <w:noProof/>
        </w:rPr>
        <w:instrText xml:space="preserve"> PAGEREF _Toc446424631 \h </w:instrText>
      </w:r>
      <w:r>
        <w:rPr>
          <w:noProof/>
        </w:rPr>
      </w:r>
      <w:r>
        <w:rPr>
          <w:noProof/>
        </w:rPr>
        <w:fldChar w:fldCharType="separate"/>
      </w:r>
      <w:r>
        <w:rPr>
          <w:noProof/>
        </w:rPr>
        <w:t>9</w:t>
      </w:r>
      <w:r>
        <w:rPr>
          <w:noProof/>
        </w:rPr>
        <w:fldChar w:fldCharType="end"/>
      </w:r>
    </w:p>
    <w:p w14:paraId="2CF660A0" w14:textId="66A701CE" w:rsidR="001870E8" w:rsidRDefault="001870E8">
      <w:pPr>
        <w:pStyle w:val="TOC2"/>
        <w:tabs>
          <w:tab w:val="left" w:pos="880"/>
        </w:tabs>
        <w:rPr>
          <w:rFonts w:asciiTheme="minorHAnsi" w:eastAsiaTheme="minorEastAsia" w:hAnsiTheme="minorHAnsi" w:cstheme="minorBidi"/>
          <w:noProof/>
          <w:szCs w:val="22"/>
        </w:rPr>
      </w:pPr>
      <w:r w:rsidRPr="00EB0F3F">
        <w:rPr>
          <w:rFonts w:ascii="Times New Roman" w:hAnsi="Times New Roman"/>
          <w:noProof/>
        </w:rPr>
        <w:t>5.3</w:t>
      </w:r>
      <w:r>
        <w:rPr>
          <w:rFonts w:asciiTheme="minorHAnsi" w:eastAsiaTheme="minorEastAsia" w:hAnsiTheme="minorHAnsi" w:cstheme="minorBidi"/>
          <w:noProof/>
          <w:szCs w:val="22"/>
        </w:rPr>
        <w:tab/>
      </w:r>
      <w:r w:rsidRPr="00EB0F3F">
        <w:rPr>
          <w:rFonts w:ascii="Times New Roman" w:hAnsi="Times New Roman"/>
          <w:noProof/>
        </w:rPr>
        <w:t>Goals and Objectives</w:t>
      </w:r>
      <w:r>
        <w:rPr>
          <w:noProof/>
        </w:rPr>
        <w:tab/>
      </w:r>
      <w:r>
        <w:rPr>
          <w:noProof/>
        </w:rPr>
        <w:fldChar w:fldCharType="begin"/>
      </w:r>
      <w:r>
        <w:rPr>
          <w:noProof/>
        </w:rPr>
        <w:instrText xml:space="preserve"> PAGEREF _Toc446424632 \h </w:instrText>
      </w:r>
      <w:r>
        <w:rPr>
          <w:noProof/>
        </w:rPr>
      </w:r>
      <w:r>
        <w:rPr>
          <w:noProof/>
        </w:rPr>
        <w:fldChar w:fldCharType="separate"/>
      </w:r>
      <w:r>
        <w:rPr>
          <w:noProof/>
        </w:rPr>
        <w:t>9</w:t>
      </w:r>
      <w:r>
        <w:rPr>
          <w:noProof/>
        </w:rPr>
        <w:fldChar w:fldCharType="end"/>
      </w:r>
    </w:p>
    <w:p w14:paraId="02E59386" w14:textId="5B552567" w:rsidR="001870E8" w:rsidRDefault="001870E8">
      <w:pPr>
        <w:pStyle w:val="TOC1"/>
        <w:rPr>
          <w:rFonts w:asciiTheme="minorHAnsi" w:eastAsiaTheme="minorEastAsia" w:hAnsiTheme="minorHAnsi" w:cstheme="minorBidi"/>
          <w:b w:val="0"/>
          <w:sz w:val="22"/>
          <w:szCs w:val="22"/>
        </w:rPr>
      </w:pPr>
      <w:r w:rsidRPr="00EB0F3F">
        <w:rPr>
          <w:rFonts w:ascii="Times New Roman" w:hAnsi="Times New Roman"/>
        </w:rPr>
        <w:t>6</w:t>
      </w:r>
      <w:r>
        <w:rPr>
          <w:rFonts w:asciiTheme="minorHAnsi" w:eastAsiaTheme="minorEastAsia" w:hAnsiTheme="minorHAnsi" w:cstheme="minorBidi"/>
          <w:b w:val="0"/>
          <w:sz w:val="22"/>
          <w:szCs w:val="22"/>
        </w:rPr>
        <w:tab/>
      </w:r>
      <w:r w:rsidRPr="00EB0F3F">
        <w:rPr>
          <w:rFonts w:ascii="Times New Roman" w:hAnsi="Times New Roman"/>
        </w:rPr>
        <w:t>Data Access Roles</w:t>
      </w:r>
      <w:r>
        <w:tab/>
      </w:r>
      <w:r>
        <w:fldChar w:fldCharType="begin"/>
      </w:r>
      <w:r>
        <w:instrText xml:space="preserve"> PAGEREF _Toc446424633 \h </w:instrText>
      </w:r>
      <w:r>
        <w:fldChar w:fldCharType="separate"/>
      </w:r>
      <w:r>
        <w:t>10</w:t>
      </w:r>
      <w:r>
        <w:fldChar w:fldCharType="end"/>
      </w:r>
    </w:p>
    <w:p w14:paraId="3C593467" w14:textId="1A381D2B" w:rsidR="001870E8" w:rsidRDefault="001870E8">
      <w:pPr>
        <w:pStyle w:val="TOC2"/>
        <w:tabs>
          <w:tab w:val="left" w:pos="1100"/>
        </w:tabs>
        <w:rPr>
          <w:rFonts w:asciiTheme="minorHAnsi" w:eastAsiaTheme="minorEastAsia" w:hAnsiTheme="minorHAnsi" w:cstheme="minorBidi"/>
          <w:noProof/>
          <w:szCs w:val="22"/>
        </w:rPr>
      </w:pPr>
      <w:r w:rsidRPr="00EB0F3F">
        <w:rPr>
          <w:rFonts w:ascii="Times New Roman" w:hAnsi="Times New Roman"/>
          <w:noProof/>
        </w:rPr>
        <w:t>6.1.1</w:t>
      </w:r>
      <w:r>
        <w:rPr>
          <w:rFonts w:asciiTheme="minorHAnsi" w:eastAsiaTheme="minorEastAsia" w:hAnsiTheme="minorHAnsi" w:cstheme="minorBidi"/>
          <w:noProof/>
          <w:szCs w:val="22"/>
        </w:rPr>
        <w:tab/>
      </w:r>
      <w:r w:rsidRPr="00EB0F3F">
        <w:rPr>
          <w:rFonts w:ascii="Times New Roman" w:hAnsi="Times New Roman"/>
          <w:noProof/>
        </w:rPr>
        <w:t>Executive Data Custodian</w:t>
      </w:r>
      <w:r>
        <w:rPr>
          <w:noProof/>
        </w:rPr>
        <w:tab/>
      </w:r>
      <w:r>
        <w:rPr>
          <w:noProof/>
        </w:rPr>
        <w:fldChar w:fldCharType="begin"/>
      </w:r>
      <w:r>
        <w:rPr>
          <w:noProof/>
        </w:rPr>
        <w:instrText xml:space="preserve"> PAGEREF _Toc446424634 \h </w:instrText>
      </w:r>
      <w:r>
        <w:rPr>
          <w:noProof/>
        </w:rPr>
      </w:r>
      <w:r>
        <w:rPr>
          <w:noProof/>
        </w:rPr>
        <w:fldChar w:fldCharType="separate"/>
      </w:r>
      <w:r>
        <w:rPr>
          <w:noProof/>
        </w:rPr>
        <w:t>10</w:t>
      </w:r>
      <w:r>
        <w:rPr>
          <w:noProof/>
        </w:rPr>
        <w:fldChar w:fldCharType="end"/>
      </w:r>
    </w:p>
    <w:p w14:paraId="453C1A27" w14:textId="27314053" w:rsidR="001870E8" w:rsidRDefault="001870E8">
      <w:pPr>
        <w:pStyle w:val="TOC2"/>
        <w:tabs>
          <w:tab w:val="left" w:pos="1100"/>
        </w:tabs>
        <w:rPr>
          <w:rFonts w:asciiTheme="minorHAnsi" w:eastAsiaTheme="minorEastAsia" w:hAnsiTheme="minorHAnsi" w:cstheme="minorBidi"/>
          <w:noProof/>
          <w:szCs w:val="22"/>
        </w:rPr>
      </w:pPr>
      <w:r w:rsidRPr="00EB0F3F">
        <w:rPr>
          <w:rFonts w:ascii="Times New Roman" w:hAnsi="Times New Roman"/>
          <w:noProof/>
        </w:rPr>
        <w:t>6.1.2</w:t>
      </w:r>
      <w:r>
        <w:rPr>
          <w:rFonts w:asciiTheme="minorHAnsi" w:eastAsiaTheme="minorEastAsia" w:hAnsiTheme="minorHAnsi" w:cstheme="minorBidi"/>
          <w:noProof/>
          <w:szCs w:val="22"/>
        </w:rPr>
        <w:tab/>
      </w:r>
      <w:r w:rsidRPr="00EB0F3F">
        <w:rPr>
          <w:rFonts w:ascii="Times New Roman" w:hAnsi="Times New Roman"/>
          <w:noProof/>
        </w:rPr>
        <w:t>Data Owners</w:t>
      </w:r>
      <w:r>
        <w:rPr>
          <w:noProof/>
        </w:rPr>
        <w:tab/>
      </w:r>
      <w:r>
        <w:rPr>
          <w:noProof/>
        </w:rPr>
        <w:fldChar w:fldCharType="begin"/>
      </w:r>
      <w:r>
        <w:rPr>
          <w:noProof/>
        </w:rPr>
        <w:instrText xml:space="preserve"> PAGEREF _Toc446424635 \h </w:instrText>
      </w:r>
      <w:r>
        <w:rPr>
          <w:noProof/>
        </w:rPr>
      </w:r>
      <w:r>
        <w:rPr>
          <w:noProof/>
        </w:rPr>
        <w:fldChar w:fldCharType="separate"/>
      </w:r>
      <w:r>
        <w:rPr>
          <w:noProof/>
        </w:rPr>
        <w:t>10</w:t>
      </w:r>
      <w:r>
        <w:rPr>
          <w:noProof/>
        </w:rPr>
        <w:fldChar w:fldCharType="end"/>
      </w:r>
    </w:p>
    <w:p w14:paraId="2DC426A2" w14:textId="0B3597A2" w:rsidR="001870E8" w:rsidRDefault="001870E8">
      <w:pPr>
        <w:pStyle w:val="TOC2"/>
        <w:tabs>
          <w:tab w:val="left" w:pos="1100"/>
        </w:tabs>
        <w:rPr>
          <w:rFonts w:asciiTheme="minorHAnsi" w:eastAsiaTheme="minorEastAsia" w:hAnsiTheme="minorHAnsi" w:cstheme="minorBidi"/>
          <w:noProof/>
          <w:szCs w:val="22"/>
        </w:rPr>
      </w:pPr>
      <w:r w:rsidRPr="00EB0F3F">
        <w:rPr>
          <w:rFonts w:ascii="Times New Roman" w:hAnsi="Times New Roman"/>
          <w:noProof/>
        </w:rPr>
        <w:t>6.1.3</w:t>
      </w:r>
      <w:r>
        <w:rPr>
          <w:rFonts w:asciiTheme="minorHAnsi" w:eastAsiaTheme="minorEastAsia" w:hAnsiTheme="minorHAnsi" w:cstheme="minorBidi"/>
          <w:noProof/>
          <w:szCs w:val="22"/>
        </w:rPr>
        <w:tab/>
      </w:r>
      <w:r w:rsidRPr="00EB0F3F">
        <w:rPr>
          <w:rFonts w:ascii="Times New Roman" w:hAnsi="Times New Roman"/>
          <w:noProof/>
        </w:rPr>
        <w:t>Data Custodians</w:t>
      </w:r>
      <w:r>
        <w:rPr>
          <w:noProof/>
        </w:rPr>
        <w:tab/>
      </w:r>
      <w:r>
        <w:rPr>
          <w:noProof/>
        </w:rPr>
        <w:fldChar w:fldCharType="begin"/>
      </w:r>
      <w:r>
        <w:rPr>
          <w:noProof/>
        </w:rPr>
        <w:instrText xml:space="preserve"> PAGEREF _Toc446424636 \h </w:instrText>
      </w:r>
      <w:r>
        <w:rPr>
          <w:noProof/>
        </w:rPr>
      </w:r>
      <w:r>
        <w:rPr>
          <w:noProof/>
        </w:rPr>
        <w:fldChar w:fldCharType="separate"/>
      </w:r>
      <w:r>
        <w:rPr>
          <w:noProof/>
        </w:rPr>
        <w:t>10</w:t>
      </w:r>
      <w:r>
        <w:rPr>
          <w:noProof/>
        </w:rPr>
        <w:fldChar w:fldCharType="end"/>
      </w:r>
    </w:p>
    <w:p w14:paraId="590ACDDF" w14:textId="65FFB881" w:rsidR="001870E8" w:rsidRDefault="001870E8">
      <w:pPr>
        <w:pStyle w:val="TOC2"/>
        <w:tabs>
          <w:tab w:val="left" w:pos="1100"/>
        </w:tabs>
        <w:rPr>
          <w:rFonts w:asciiTheme="minorHAnsi" w:eastAsiaTheme="minorEastAsia" w:hAnsiTheme="minorHAnsi" w:cstheme="minorBidi"/>
          <w:noProof/>
          <w:szCs w:val="22"/>
        </w:rPr>
      </w:pPr>
      <w:r w:rsidRPr="00EB0F3F">
        <w:rPr>
          <w:rFonts w:ascii="Times New Roman" w:hAnsi="Times New Roman"/>
          <w:noProof/>
        </w:rPr>
        <w:t>6.1.4</w:t>
      </w:r>
      <w:r>
        <w:rPr>
          <w:rFonts w:asciiTheme="minorHAnsi" w:eastAsiaTheme="minorEastAsia" w:hAnsiTheme="minorHAnsi" w:cstheme="minorBidi"/>
          <w:noProof/>
          <w:szCs w:val="22"/>
        </w:rPr>
        <w:tab/>
      </w:r>
      <w:r w:rsidRPr="00EB0F3F">
        <w:rPr>
          <w:rFonts w:ascii="Times New Roman" w:hAnsi="Times New Roman"/>
          <w:noProof/>
        </w:rPr>
        <w:t>Data Stewards</w:t>
      </w:r>
      <w:r>
        <w:rPr>
          <w:noProof/>
        </w:rPr>
        <w:tab/>
      </w:r>
      <w:r>
        <w:rPr>
          <w:noProof/>
        </w:rPr>
        <w:fldChar w:fldCharType="begin"/>
      </w:r>
      <w:r>
        <w:rPr>
          <w:noProof/>
        </w:rPr>
        <w:instrText xml:space="preserve"> PAGEREF _Toc446424637 \h </w:instrText>
      </w:r>
      <w:r>
        <w:rPr>
          <w:noProof/>
        </w:rPr>
      </w:r>
      <w:r>
        <w:rPr>
          <w:noProof/>
        </w:rPr>
        <w:fldChar w:fldCharType="separate"/>
      </w:r>
      <w:r>
        <w:rPr>
          <w:noProof/>
        </w:rPr>
        <w:t>11</w:t>
      </w:r>
      <w:r>
        <w:rPr>
          <w:noProof/>
        </w:rPr>
        <w:fldChar w:fldCharType="end"/>
      </w:r>
    </w:p>
    <w:p w14:paraId="0E88C69F" w14:textId="5B561A86" w:rsidR="001870E8" w:rsidRDefault="001870E8">
      <w:pPr>
        <w:pStyle w:val="TOC2"/>
        <w:tabs>
          <w:tab w:val="left" w:pos="1100"/>
        </w:tabs>
        <w:rPr>
          <w:rFonts w:asciiTheme="minorHAnsi" w:eastAsiaTheme="minorEastAsia" w:hAnsiTheme="minorHAnsi" w:cstheme="minorBidi"/>
          <w:noProof/>
          <w:szCs w:val="22"/>
        </w:rPr>
      </w:pPr>
      <w:r w:rsidRPr="00EB0F3F">
        <w:rPr>
          <w:rFonts w:ascii="Times New Roman" w:hAnsi="Times New Roman"/>
          <w:noProof/>
        </w:rPr>
        <w:t>6.1.5</w:t>
      </w:r>
      <w:r>
        <w:rPr>
          <w:rFonts w:asciiTheme="minorHAnsi" w:eastAsiaTheme="minorEastAsia" w:hAnsiTheme="minorHAnsi" w:cstheme="minorBidi"/>
          <w:noProof/>
          <w:szCs w:val="22"/>
        </w:rPr>
        <w:tab/>
      </w:r>
      <w:r w:rsidRPr="00EB0F3F">
        <w:rPr>
          <w:rFonts w:ascii="Times New Roman" w:hAnsi="Times New Roman"/>
          <w:noProof/>
        </w:rPr>
        <w:t>Data Quality Analysts</w:t>
      </w:r>
      <w:r>
        <w:rPr>
          <w:noProof/>
        </w:rPr>
        <w:tab/>
      </w:r>
      <w:r>
        <w:rPr>
          <w:noProof/>
        </w:rPr>
        <w:fldChar w:fldCharType="begin"/>
      </w:r>
      <w:r>
        <w:rPr>
          <w:noProof/>
        </w:rPr>
        <w:instrText xml:space="preserve"> PAGEREF _Toc446424638 \h </w:instrText>
      </w:r>
      <w:r>
        <w:rPr>
          <w:noProof/>
        </w:rPr>
      </w:r>
      <w:r>
        <w:rPr>
          <w:noProof/>
        </w:rPr>
        <w:fldChar w:fldCharType="separate"/>
      </w:r>
      <w:r>
        <w:rPr>
          <w:noProof/>
        </w:rPr>
        <w:t>11</w:t>
      </w:r>
      <w:r>
        <w:rPr>
          <w:noProof/>
        </w:rPr>
        <w:fldChar w:fldCharType="end"/>
      </w:r>
    </w:p>
    <w:p w14:paraId="303876BD" w14:textId="7D4CD8D3" w:rsidR="001870E8" w:rsidRDefault="001870E8">
      <w:pPr>
        <w:pStyle w:val="TOC2"/>
        <w:tabs>
          <w:tab w:val="left" w:pos="1100"/>
        </w:tabs>
        <w:rPr>
          <w:rFonts w:asciiTheme="minorHAnsi" w:eastAsiaTheme="minorEastAsia" w:hAnsiTheme="minorHAnsi" w:cstheme="minorBidi"/>
          <w:noProof/>
          <w:szCs w:val="22"/>
        </w:rPr>
      </w:pPr>
      <w:r w:rsidRPr="00EB0F3F">
        <w:rPr>
          <w:rFonts w:ascii="Times New Roman" w:hAnsi="Times New Roman"/>
          <w:noProof/>
        </w:rPr>
        <w:t>6.1.6</w:t>
      </w:r>
      <w:r>
        <w:rPr>
          <w:rFonts w:asciiTheme="minorHAnsi" w:eastAsiaTheme="minorEastAsia" w:hAnsiTheme="minorHAnsi" w:cstheme="minorBidi"/>
          <w:noProof/>
          <w:szCs w:val="22"/>
        </w:rPr>
        <w:tab/>
      </w:r>
      <w:r w:rsidRPr="00EB0F3F">
        <w:rPr>
          <w:rFonts w:ascii="Times New Roman" w:hAnsi="Times New Roman"/>
          <w:noProof/>
        </w:rPr>
        <w:t>Data Users</w:t>
      </w:r>
      <w:r>
        <w:rPr>
          <w:noProof/>
        </w:rPr>
        <w:tab/>
      </w:r>
      <w:r>
        <w:rPr>
          <w:noProof/>
        </w:rPr>
        <w:fldChar w:fldCharType="begin"/>
      </w:r>
      <w:r>
        <w:rPr>
          <w:noProof/>
        </w:rPr>
        <w:instrText xml:space="preserve"> PAGEREF _Toc446424639 \h </w:instrText>
      </w:r>
      <w:r>
        <w:rPr>
          <w:noProof/>
        </w:rPr>
      </w:r>
      <w:r>
        <w:rPr>
          <w:noProof/>
        </w:rPr>
        <w:fldChar w:fldCharType="separate"/>
      </w:r>
      <w:r>
        <w:rPr>
          <w:noProof/>
        </w:rPr>
        <w:t>11</w:t>
      </w:r>
      <w:r>
        <w:rPr>
          <w:noProof/>
        </w:rPr>
        <w:fldChar w:fldCharType="end"/>
      </w:r>
    </w:p>
    <w:p w14:paraId="012FF440" w14:textId="0828353C" w:rsidR="001870E8" w:rsidRDefault="001870E8">
      <w:pPr>
        <w:pStyle w:val="TOC1"/>
        <w:rPr>
          <w:rFonts w:asciiTheme="minorHAnsi" w:eastAsiaTheme="minorEastAsia" w:hAnsiTheme="minorHAnsi" w:cstheme="minorBidi"/>
          <w:b w:val="0"/>
          <w:sz w:val="22"/>
          <w:szCs w:val="22"/>
        </w:rPr>
      </w:pPr>
      <w:r w:rsidRPr="00EB0F3F">
        <w:rPr>
          <w:rFonts w:ascii="Times New Roman" w:hAnsi="Times New Roman"/>
        </w:rPr>
        <w:t>7</w:t>
      </w:r>
      <w:r>
        <w:rPr>
          <w:rFonts w:asciiTheme="minorHAnsi" w:eastAsiaTheme="minorEastAsia" w:hAnsiTheme="minorHAnsi" w:cstheme="minorBidi"/>
          <w:b w:val="0"/>
          <w:sz w:val="22"/>
          <w:szCs w:val="22"/>
        </w:rPr>
        <w:tab/>
      </w:r>
      <w:r w:rsidRPr="00EB0F3F">
        <w:rPr>
          <w:rFonts w:ascii="Times New Roman" w:hAnsi="Times New Roman"/>
        </w:rPr>
        <w:t>Data Classification and Management</w:t>
      </w:r>
      <w:r>
        <w:tab/>
      </w:r>
      <w:r>
        <w:fldChar w:fldCharType="begin"/>
      </w:r>
      <w:r>
        <w:instrText xml:space="preserve"> PAGEREF _Toc446424640 \h </w:instrText>
      </w:r>
      <w:r>
        <w:fldChar w:fldCharType="separate"/>
      </w:r>
      <w:r>
        <w:t>12</w:t>
      </w:r>
      <w:r>
        <w:fldChar w:fldCharType="end"/>
      </w:r>
    </w:p>
    <w:p w14:paraId="27B9E895" w14:textId="06599475" w:rsidR="001870E8" w:rsidRDefault="001870E8">
      <w:pPr>
        <w:pStyle w:val="TOC2"/>
        <w:tabs>
          <w:tab w:val="left" w:pos="1100"/>
        </w:tabs>
        <w:rPr>
          <w:rFonts w:asciiTheme="minorHAnsi" w:eastAsiaTheme="minorEastAsia" w:hAnsiTheme="minorHAnsi" w:cstheme="minorBidi"/>
          <w:noProof/>
          <w:szCs w:val="22"/>
        </w:rPr>
      </w:pPr>
      <w:r w:rsidRPr="00EB0F3F">
        <w:rPr>
          <w:rFonts w:ascii="Times New Roman" w:hAnsi="Times New Roman"/>
          <w:noProof/>
        </w:rPr>
        <w:t>7.1.1</w:t>
      </w:r>
      <w:r>
        <w:rPr>
          <w:rFonts w:asciiTheme="minorHAnsi" w:eastAsiaTheme="minorEastAsia" w:hAnsiTheme="minorHAnsi" w:cstheme="minorBidi"/>
          <w:noProof/>
          <w:szCs w:val="22"/>
        </w:rPr>
        <w:tab/>
      </w:r>
      <w:r w:rsidRPr="00EB0F3F">
        <w:rPr>
          <w:rFonts w:ascii="Times New Roman" w:hAnsi="Times New Roman"/>
          <w:noProof/>
        </w:rPr>
        <w:t>Public (</w:t>
      </w:r>
      <w:r w:rsidRPr="00EB0F3F">
        <w:rPr>
          <w:rFonts w:ascii="Times New Roman" w:hAnsi="Times New Roman"/>
          <w:noProof/>
          <w:color w:val="76923C" w:themeColor="accent3" w:themeShade="BF"/>
        </w:rPr>
        <w:t>GREEN</w:t>
      </w:r>
      <w:r w:rsidRPr="00EB0F3F">
        <w:rPr>
          <w:rFonts w:ascii="Times New Roman" w:hAnsi="Times New Roman"/>
          <w:noProof/>
        </w:rPr>
        <w:t>)</w:t>
      </w:r>
      <w:r>
        <w:rPr>
          <w:noProof/>
        </w:rPr>
        <w:tab/>
      </w:r>
      <w:r>
        <w:rPr>
          <w:noProof/>
        </w:rPr>
        <w:fldChar w:fldCharType="begin"/>
      </w:r>
      <w:r>
        <w:rPr>
          <w:noProof/>
        </w:rPr>
        <w:instrText xml:space="preserve"> PAGEREF _Toc446424641 \h </w:instrText>
      </w:r>
      <w:r>
        <w:rPr>
          <w:noProof/>
        </w:rPr>
      </w:r>
      <w:r>
        <w:rPr>
          <w:noProof/>
        </w:rPr>
        <w:fldChar w:fldCharType="separate"/>
      </w:r>
      <w:r>
        <w:rPr>
          <w:noProof/>
        </w:rPr>
        <w:t>12</w:t>
      </w:r>
      <w:r>
        <w:rPr>
          <w:noProof/>
        </w:rPr>
        <w:fldChar w:fldCharType="end"/>
      </w:r>
    </w:p>
    <w:p w14:paraId="221C71DA" w14:textId="2579EE08" w:rsidR="001870E8" w:rsidRDefault="001870E8">
      <w:pPr>
        <w:pStyle w:val="TOC2"/>
        <w:tabs>
          <w:tab w:val="left" w:pos="1100"/>
        </w:tabs>
        <w:rPr>
          <w:rFonts w:asciiTheme="minorHAnsi" w:eastAsiaTheme="minorEastAsia" w:hAnsiTheme="minorHAnsi" w:cstheme="minorBidi"/>
          <w:noProof/>
          <w:szCs w:val="22"/>
        </w:rPr>
      </w:pPr>
      <w:r w:rsidRPr="00EB0F3F">
        <w:rPr>
          <w:rFonts w:ascii="Times New Roman" w:hAnsi="Times New Roman"/>
          <w:noProof/>
        </w:rPr>
        <w:t>7.1.2</w:t>
      </w:r>
      <w:r>
        <w:rPr>
          <w:rFonts w:asciiTheme="minorHAnsi" w:eastAsiaTheme="minorEastAsia" w:hAnsiTheme="minorHAnsi" w:cstheme="minorBidi"/>
          <w:noProof/>
          <w:szCs w:val="22"/>
        </w:rPr>
        <w:tab/>
      </w:r>
      <w:r w:rsidRPr="00EB0F3F">
        <w:rPr>
          <w:rFonts w:ascii="Times New Roman" w:hAnsi="Times New Roman"/>
          <w:noProof/>
        </w:rPr>
        <w:t>Internal (</w:t>
      </w:r>
      <w:r w:rsidRPr="00EB0F3F">
        <w:rPr>
          <w:rFonts w:ascii="Times New Roman" w:hAnsi="Times New Roman"/>
          <w:noProof/>
          <w:color w:val="FFC100"/>
        </w:rPr>
        <w:t>YELLOW</w:t>
      </w:r>
      <w:r w:rsidRPr="00EB0F3F">
        <w:rPr>
          <w:rFonts w:ascii="Times New Roman" w:hAnsi="Times New Roman"/>
          <w:noProof/>
        </w:rPr>
        <w:t>)</w:t>
      </w:r>
      <w:r>
        <w:rPr>
          <w:noProof/>
        </w:rPr>
        <w:tab/>
      </w:r>
      <w:r>
        <w:rPr>
          <w:noProof/>
        </w:rPr>
        <w:fldChar w:fldCharType="begin"/>
      </w:r>
      <w:r>
        <w:rPr>
          <w:noProof/>
        </w:rPr>
        <w:instrText xml:space="preserve"> PAGEREF _Toc446424642 \h </w:instrText>
      </w:r>
      <w:r>
        <w:rPr>
          <w:noProof/>
        </w:rPr>
      </w:r>
      <w:r>
        <w:rPr>
          <w:noProof/>
        </w:rPr>
        <w:fldChar w:fldCharType="separate"/>
      </w:r>
      <w:r>
        <w:rPr>
          <w:noProof/>
        </w:rPr>
        <w:t>12</w:t>
      </w:r>
      <w:r>
        <w:rPr>
          <w:noProof/>
        </w:rPr>
        <w:fldChar w:fldCharType="end"/>
      </w:r>
    </w:p>
    <w:p w14:paraId="38486F61" w14:textId="271694F6" w:rsidR="001870E8" w:rsidRDefault="001870E8">
      <w:pPr>
        <w:pStyle w:val="TOC2"/>
        <w:tabs>
          <w:tab w:val="left" w:pos="1100"/>
        </w:tabs>
        <w:rPr>
          <w:rFonts w:asciiTheme="minorHAnsi" w:eastAsiaTheme="minorEastAsia" w:hAnsiTheme="minorHAnsi" w:cstheme="minorBidi"/>
          <w:noProof/>
          <w:szCs w:val="22"/>
        </w:rPr>
      </w:pPr>
      <w:r w:rsidRPr="00EB0F3F">
        <w:rPr>
          <w:rFonts w:ascii="Times New Roman" w:hAnsi="Times New Roman"/>
          <w:noProof/>
        </w:rPr>
        <w:t>7.1.3</w:t>
      </w:r>
      <w:r>
        <w:rPr>
          <w:rFonts w:asciiTheme="minorHAnsi" w:eastAsiaTheme="minorEastAsia" w:hAnsiTheme="minorHAnsi" w:cstheme="minorBidi"/>
          <w:noProof/>
          <w:szCs w:val="22"/>
        </w:rPr>
        <w:tab/>
      </w:r>
      <w:r w:rsidRPr="00EB0F3F">
        <w:rPr>
          <w:rFonts w:ascii="Times New Roman" w:hAnsi="Times New Roman"/>
          <w:noProof/>
        </w:rPr>
        <w:t>Confidential (</w:t>
      </w:r>
      <w:r w:rsidRPr="00EB0F3F">
        <w:rPr>
          <w:rFonts w:ascii="Times New Roman" w:hAnsi="Times New Roman"/>
          <w:noProof/>
          <w:color w:val="E36C0A" w:themeColor="accent6" w:themeShade="BF"/>
        </w:rPr>
        <w:t>ORANGE</w:t>
      </w:r>
      <w:r w:rsidRPr="00EB0F3F">
        <w:rPr>
          <w:rFonts w:ascii="Times New Roman" w:hAnsi="Times New Roman"/>
          <w:noProof/>
        </w:rPr>
        <w:t>)</w:t>
      </w:r>
      <w:r>
        <w:rPr>
          <w:noProof/>
        </w:rPr>
        <w:tab/>
      </w:r>
      <w:r>
        <w:rPr>
          <w:noProof/>
        </w:rPr>
        <w:fldChar w:fldCharType="begin"/>
      </w:r>
      <w:r>
        <w:rPr>
          <w:noProof/>
        </w:rPr>
        <w:instrText xml:space="preserve"> PAGEREF _Toc446424643 \h </w:instrText>
      </w:r>
      <w:r>
        <w:rPr>
          <w:noProof/>
        </w:rPr>
      </w:r>
      <w:r>
        <w:rPr>
          <w:noProof/>
        </w:rPr>
        <w:fldChar w:fldCharType="separate"/>
      </w:r>
      <w:r>
        <w:rPr>
          <w:noProof/>
        </w:rPr>
        <w:t>12</w:t>
      </w:r>
      <w:r>
        <w:rPr>
          <w:noProof/>
        </w:rPr>
        <w:fldChar w:fldCharType="end"/>
      </w:r>
    </w:p>
    <w:p w14:paraId="4DE5C0C1" w14:textId="53E4E70E" w:rsidR="001870E8" w:rsidRDefault="001870E8">
      <w:pPr>
        <w:pStyle w:val="TOC2"/>
        <w:tabs>
          <w:tab w:val="left" w:pos="1100"/>
        </w:tabs>
        <w:rPr>
          <w:rFonts w:asciiTheme="minorHAnsi" w:eastAsiaTheme="minorEastAsia" w:hAnsiTheme="minorHAnsi" w:cstheme="minorBidi"/>
          <w:noProof/>
          <w:szCs w:val="22"/>
        </w:rPr>
      </w:pPr>
      <w:r w:rsidRPr="00EB0F3F">
        <w:rPr>
          <w:rFonts w:ascii="Times New Roman" w:hAnsi="Times New Roman"/>
          <w:noProof/>
        </w:rPr>
        <w:t>7.1.4</w:t>
      </w:r>
      <w:r>
        <w:rPr>
          <w:rFonts w:asciiTheme="minorHAnsi" w:eastAsiaTheme="minorEastAsia" w:hAnsiTheme="minorHAnsi" w:cstheme="minorBidi"/>
          <w:noProof/>
          <w:szCs w:val="22"/>
        </w:rPr>
        <w:tab/>
      </w:r>
      <w:r w:rsidRPr="00EB0F3F">
        <w:rPr>
          <w:rFonts w:ascii="Times New Roman" w:hAnsi="Times New Roman"/>
          <w:noProof/>
        </w:rPr>
        <w:t>Data possessed pursuant to Data Sharing Agreements (</w:t>
      </w:r>
      <w:r w:rsidRPr="00EB0F3F">
        <w:rPr>
          <w:rFonts w:ascii="Times New Roman" w:hAnsi="Times New Roman"/>
          <w:noProof/>
          <w:color w:val="943634"/>
        </w:rPr>
        <w:t>RED</w:t>
      </w:r>
      <w:r w:rsidRPr="00EB0F3F">
        <w:rPr>
          <w:rFonts w:ascii="Times New Roman" w:hAnsi="Times New Roman"/>
          <w:noProof/>
        </w:rPr>
        <w:t>)</w:t>
      </w:r>
      <w:r>
        <w:rPr>
          <w:noProof/>
        </w:rPr>
        <w:tab/>
      </w:r>
      <w:r>
        <w:rPr>
          <w:noProof/>
        </w:rPr>
        <w:fldChar w:fldCharType="begin"/>
      </w:r>
      <w:r>
        <w:rPr>
          <w:noProof/>
        </w:rPr>
        <w:instrText xml:space="preserve"> PAGEREF _Toc446424644 \h </w:instrText>
      </w:r>
      <w:r>
        <w:rPr>
          <w:noProof/>
        </w:rPr>
      </w:r>
      <w:r>
        <w:rPr>
          <w:noProof/>
        </w:rPr>
        <w:fldChar w:fldCharType="separate"/>
      </w:r>
      <w:r>
        <w:rPr>
          <w:noProof/>
        </w:rPr>
        <w:t>13</w:t>
      </w:r>
      <w:r>
        <w:rPr>
          <w:noProof/>
        </w:rPr>
        <w:fldChar w:fldCharType="end"/>
      </w:r>
    </w:p>
    <w:p w14:paraId="02208C7A" w14:textId="5C566ECE" w:rsidR="001870E8" w:rsidRDefault="001870E8">
      <w:pPr>
        <w:pStyle w:val="TOC2"/>
        <w:tabs>
          <w:tab w:val="left" w:pos="1100"/>
        </w:tabs>
        <w:rPr>
          <w:rFonts w:asciiTheme="minorHAnsi" w:eastAsiaTheme="minorEastAsia" w:hAnsiTheme="minorHAnsi" w:cstheme="minorBidi"/>
          <w:noProof/>
          <w:szCs w:val="22"/>
        </w:rPr>
      </w:pPr>
      <w:r w:rsidRPr="00EB0F3F">
        <w:rPr>
          <w:rFonts w:ascii="Times New Roman" w:hAnsi="Times New Roman"/>
          <w:noProof/>
        </w:rPr>
        <w:t>7.1.5</w:t>
      </w:r>
      <w:r>
        <w:rPr>
          <w:rFonts w:asciiTheme="minorHAnsi" w:eastAsiaTheme="minorEastAsia" w:hAnsiTheme="minorHAnsi" w:cstheme="minorBidi"/>
          <w:noProof/>
          <w:szCs w:val="22"/>
        </w:rPr>
        <w:tab/>
      </w:r>
      <w:r w:rsidRPr="00EB0F3F">
        <w:rPr>
          <w:rFonts w:ascii="Times New Roman" w:hAnsi="Times New Roman"/>
          <w:noProof/>
        </w:rPr>
        <w:t>Data Compliance Officer</w:t>
      </w:r>
      <w:r>
        <w:rPr>
          <w:noProof/>
        </w:rPr>
        <w:tab/>
      </w:r>
      <w:r>
        <w:rPr>
          <w:noProof/>
        </w:rPr>
        <w:fldChar w:fldCharType="begin"/>
      </w:r>
      <w:r>
        <w:rPr>
          <w:noProof/>
        </w:rPr>
        <w:instrText xml:space="preserve"> PAGEREF _Toc446424645 \h </w:instrText>
      </w:r>
      <w:r>
        <w:rPr>
          <w:noProof/>
        </w:rPr>
      </w:r>
      <w:r>
        <w:rPr>
          <w:noProof/>
        </w:rPr>
        <w:fldChar w:fldCharType="separate"/>
      </w:r>
      <w:r>
        <w:rPr>
          <w:noProof/>
        </w:rPr>
        <w:t>14</w:t>
      </w:r>
      <w:r>
        <w:rPr>
          <w:noProof/>
        </w:rPr>
        <w:fldChar w:fldCharType="end"/>
      </w:r>
    </w:p>
    <w:p w14:paraId="35B9C810" w14:textId="5108D7F5" w:rsidR="001870E8" w:rsidRDefault="001870E8">
      <w:pPr>
        <w:pStyle w:val="TOC1"/>
        <w:rPr>
          <w:rFonts w:asciiTheme="minorHAnsi" w:eastAsiaTheme="minorEastAsia" w:hAnsiTheme="minorHAnsi" w:cstheme="minorBidi"/>
          <w:b w:val="0"/>
          <w:sz w:val="22"/>
          <w:szCs w:val="22"/>
        </w:rPr>
      </w:pPr>
      <w:r w:rsidRPr="00EB0F3F">
        <w:rPr>
          <w:rFonts w:ascii="Times New Roman" w:hAnsi="Times New Roman"/>
        </w:rPr>
        <w:t>8</w:t>
      </w:r>
      <w:r>
        <w:rPr>
          <w:rFonts w:asciiTheme="minorHAnsi" w:eastAsiaTheme="minorEastAsia" w:hAnsiTheme="minorHAnsi" w:cstheme="minorBidi"/>
          <w:b w:val="0"/>
          <w:sz w:val="22"/>
          <w:szCs w:val="22"/>
        </w:rPr>
        <w:tab/>
      </w:r>
      <w:r w:rsidRPr="00EB0F3F">
        <w:rPr>
          <w:rFonts w:ascii="Times New Roman" w:hAnsi="Times New Roman"/>
        </w:rPr>
        <w:t>Reporting of Adverse Events</w:t>
      </w:r>
      <w:r>
        <w:tab/>
      </w:r>
      <w:r>
        <w:fldChar w:fldCharType="begin"/>
      </w:r>
      <w:r>
        <w:instrText xml:space="preserve"> PAGEREF _Toc446424646 \h </w:instrText>
      </w:r>
      <w:r>
        <w:fldChar w:fldCharType="separate"/>
      </w:r>
      <w:r>
        <w:t>15</w:t>
      </w:r>
      <w:r>
        <w:fldChar w:fldCharType="end"/>
      </w:r>
    </w:p>
    <w:p w14:paraId="333CD9F1" w14:textId="1344A11F" w:rsidR="001870E8" w:rsidRDefault="001870E8">
      <w:pPr>
        <w:pStyle w:val="TOC1"/>
        <w:rPr>
          <w:rFonts w:asciiTheme="minorHAnsi" w:eastAsiaTheme="minorEastAsia" w:hAnsiTheme="minorHAnsi" w:cstheme="minorBidi"/>
          <w:b w:val="0"/>
          <w:sz w:val="22"/>
          <w:szCs w:val="22"/>
        </w:rPr>
      </w:pPr>
      <w:r w:rsidRPr="00EB0F3F">
        <w:rPr>
          <w:rFonts w:ascii="Times New Roman" w:hAnsi="Times New Roman"/>
        </w:rPr>
        <w:t>9</w:t>
      </w:r>
      <w:r>
        <w:rPr>
          <w:rFonts w:asciiTheme="minorHAnsi" w:eastAsiaTheme="minorEastAsia" w:hAnsiTheme="minorHAnsi" w:cstheme="minorBidi"/>
          <w:b w:val="0"/>
          <w:sz w:val="22"/>
          <w:szCs w:val="22"/>
        </w:rPr>
        <w:tab/>
      </w:r>
      <w:r w:rsidRPr="00EB0F3F">
        <w:rPr>
          <w:rFonts w:ascii="Times New Roman" w:hAnsi="Times New Roman"/>
        </w:rPr>
        <w:t>Appendix</w:t>
      </w:r>
      <w:r>
        <w:tab/>
      </w:r>
      <w:r>
        <w:fldChar w:fldCharType="begin"/>
      </w:r>
      <w:r>
        <w:instrText xml:space="preserve"> PAGEREF _Toc446424647 \h </w:instrText>
      </w:r>
      <w:r>
        <w:fldChar w:fldCharType="separate"/>
      </w:r>
      <w:r>
        <w:t>15</w:t>
      </w:r>
      <w:r>
        <w:fldChar w:fldCharType="end"/>
      </w:r>
    </w:p>
    <w:p w14:paraId="4081D202" w14:textId="2F3FA86D" w:rsidR="001870E8" w:rsidRDefault="001870E8">
      <w:pPr>
        <w:pStyle w:val="TOC2"/>
        <w:tabs>
          <w:tab w:val="left" w:pos="880"/>
        </w:tabs>
        <w:rPr>
          <w:rFonts w:asciiTheme="minorHAnsi" w:eastAsiaTheme="minorEastAsia" w:hAnsiTheme="minorHAnsi" w:cstheme="minorBidi"/>
          <w:noProof/>
          <w:szCs w:val="22"/>
        </w:rPr>
      </w:pPr>
      <w:r w:rsidRPr="00EB0F3F">
        <w:rPr>
          <w:rFonts w:ascii="Times New Roman" w:hAnsi="Times New Roman"/>
          <w:noProof/>
        </w:rPr>
        <w:t>9.1</w:t>
      </w:r>
      <w:r>
        <w:rPr>
          <w:rFonts w:asciiTheme="minorHAnsi" w:eastAsiaTheme="minorEastAsia" w:hAnsiTheme="minorHAnsi" w:cstheme="minorBidi"/>
          <w:noProof/>
          <w:szCs w:val="22"/>
        </w:rPr>
        <w:tab/>
      </w:r>
      <w:r w:rsidRPr="00EB0F3F">
        <w:rPr>
          <w:rFonts w:ascii="Times New Roman" w:hAnsi="Times New Roman"/>
          <w:noProof/>
        </w:rPr>
        <w:t>Revision History*</w:t>
      </w:r>
      <w:r>
        <w:rPr>
          <w:noProof/>
        </w:rPr>
        <w:tab/>
      </w:r>
      <w:r>
        <w:rPr>
          <w:noProof/>
        </w:rPr>
        <w:fldChar w:fldCharType="begin"/>
      </w:r>
      <w:r>
        <w:rPr>
          <w:noProof/>
        </w:rPr>
        <w:instrText xml:space="preserve"> PAGEREF _Toc446424648 \h </w:instrText>
      </w:r>
      <w:r>
        <w:rPr>
          <w:noProof/>
        </w:rPr>
      </w:r>
      <w:r>
        <w:rPr>
          <w:noProof/>
        </w:rPr>
        <w:fldChar w:fldCharType="separate"/>
      </w:r>
      <w:r>
        <w:rPr>
          <w:noProof/>
        </w:rPr>
        <w:t>15</w:t>
      </w:r>
      <w:r>
        <w:rPr>
          <w:noProof/>
        </w:rPr>
        <w:fldChar w:fldCharType="end"/>
      </w:r>
    </w:p>
    <w:p w14:paraId="4F62804D" w14:textId="0938D670" w:rsidR="001870E8" w:rsidRDefault="001870E8">
      <w:pPr>
        <w:pStyle w:val="TOC2"/>
        <w:tabs>
          <w:tab w:val="left" w:pos="880"/>
        </w:tabs>
        <w:rPr>
          <w:rFonts w:asciiTheme="minorHAnsi" w:eastAsiaTheme="minorEastAsia" w:hAnsiTheme="minorHAnsi" w:cstheme="minorBidi"/>
          <w:noProof/>
          <w:szCs w:val="22"/>
        </w:rPr>
      </w:pPr>
      <w:r w:rsidRPr="00EB0F3F">
        <w:rPr>
          <w:rFonts w:ascii="Times New Roman" w:hAnsi="Times New Roman"/>
          <w:noProof/>
        </w:rPr>
        <w:t>9.2</w:t>
      </w:r>
      <w:r>
        <w:rPr>
          <w:rFonts w:asciiTheme="minorHAnsi" w:eastAsiaTheme="minorEastAsia" w:hAnsiTheme="minorHAnsi" w:cstheme="minorBidi"/>
          <w:noProof/>
          <w:szCs w:val="22"/>
        </w:rPr>
        <w:tab/>
      </w:r>
      <w:r w:rsidRPr="00EB0F3F">
        <w:rPr>
          <w:rFonts w:ascii="Times New Roman" w:hAnsi="Times New Roman"/>
          <w:noProof/>
        </w:rPr>
        <w:t>Related Documentation</w:t>
      </w:r>
      <w:r>
        <w:rPr>
          <w:noProof/>
        </w:rPr>
        <w:tab/>
      </w:r>
      <w:r>
        <w:rPr>
          <w:noProof/>
        </w:rPr>
        <w:fldChar w:fldCharType="begin"/>
      </w:r>
      <w:r>
        <w:rPr>
          <w:noProof/>
        </w:rPr>
        <w:instrText xml:space="preserve"> PAGEREF _Toc446424649 \h </w:instrText>
      </w:r>
      <w:r>
        <w:rPr>
          <w:noProof/>
        </w:rPr>
      </w:r>
      <w:r>
        <w:rPr>
          <w:noProof/>
        </w:rPr>
        <w:fldChar w:fldCharType="separate"/>
      </w:r>
      <w:r>
        <w:rPr>
          <w:noProof/>
        </w:rPr>
        <w:t>16</w:t>
      </w:r>
      <w:r>
        <w:rPr>
          <w:noProof/>
        </w:rPr>
        <w:fldChar w:fldCharType="end"/>
      </w:r>
    </w:p>
    <w:p w14:paraId="10E0E131" w14:textId="687841EF" w:rsidR="001870E8" w:rsidRDefault="001870E8">
      <w:pPr>
        <w:pStyle w:val="TOC2"/>
        <w:tabs>
          <w:tab w:val="left" w:pos="880"/>
        </w:tabs>
        <w:rPr>
          <w:rFonts w:asciiTheme="minorHAnsi" w:eastAsiaTheme="minorEastAsia" w:hAnsiTheme="minorHAnsi" w:cstheme="minorBidi"/>
          <w:noProof/>
          <w:szCs w:val="22"/>
        </w:rPr>
      </w:pPr>
      <w:r w:rsidRPr="00EB0F3F">
        <w:rPr>
          <w:rFonts w:ascii="Times New Roman" w:hAnsi="Times New Roman"/>
          <w:noProof/>
        </w:rPr>
        <w:t>9.3</w:t>
      </w:r>
      <w:r>
        <w:rPr>
          <w:rFonts w:asciiTheme="minorHAnsi" w:eastAsiaTheme="minorEastAsia" w:hAnsiTheme="minorHAnsi" w:cstheme="minorBidi"/>
          <w:noProof/>
          <w:szCs w:val="22"/>
        </w:rPr>
        <w:tab/>
      </w:r>
      <w:r w:rsidRPr="00EB0F3F">
        <w:rPr>
          <w:rFonts w:ascii="Times New Roman" w:hAnsi="Times New Roman"/>
          <w:noProof/>
        </w:rPr>
        <w:t>Important Terms</w:t>
      </w:r>
      <w:r>
        <w:rPr>
          <w:noProof/>
        </w:rPr>
        <w:tab/>
      </w:r>
      <w:r>
        <w:rPr>
          <w:noProof/>
        </w:rPr>
        <w:fldChar w:fldCharType="begin"/>
      </w:r>
      <w:r>
        <w:rPr>
          <w:noProof/>
        </w:rPr>
        <w:instrText xml:space="preserve"> PAGEREF _Toc446424650 \h </w:instrText>
      </w:r>
      <w:r>
        <w:rPr>
          <w:noProof/>
        </w:rPr>
      </w:r>
      <w:r>
        <w:rPr>
          <w:noProof/>
        </w:rPr>
        <w:fldChar w:fldCharType="separate"/>
      </w:r>
      <w:r>
        <w:rPr>
          <w:noProof/>
        </w:rPr>
        <w:t>16</w:t>
      </w:r>
      <w:r>
        <w:rPr>
          <w:noProof/>
        </w:rPr>
        <w:fldChar w:fldCharType="end"/>
      </w:r>
    </w:p>
    <w:p w14:paraId="1E2BD8C3" w14:textId="767B96B6" w:rsidR="001870E8" w:rsidRDefault="001870E8">
      <w:pPr>
        <w:pStyle w:val="TOC2"/>
        <w:tabs>
          <w:tab w:val="left" w:pos="880"/>
        </w:tabs>
        <w:rPr>
          <w:rFonts w:asciiTheme="minorHAnsi" w:eastAsiaTheme="minorEastAsia" w:hAnsiTheme="minorHAnsi" w:cstheme="minorBidi"/>
          <w:noProof/>
          <w:szCs w:val="22"/>
        </w:rPr>
      </w:pPr>
      <w:r w:rsidRPr="00EB0F3F">
        <w:rPr>
          <w:rFonts w:ascii="Times New Roman" w:hAnsi="Times New Roman"/>
          <w:noProof/>
        </w:rPr>
        <w:t>9.4</w:t>
      </w:r>
      <w:r>
        <w:rPr>
          <w:rFonts w:asciiTheme="minorHAnsi" w:eastAsiaTheme="minorEastAsia" w:hAnsiTheme="minorHAnsi" w:cstheme="minorBidi"/>
          <w:noProof/>
          <w:szCs w:val="22"/>
        </w:rPr>
        <w:tab/>
      </w:r>
      <w:r w:rsidRPr="00EB0F3F">
        <w:rPr>
          <w:rFonts w:ascii="Times New Roman" w:hAnsi="Times New Roman"/>
          <w:noProof/>
        </w:rPr>
        <w:t>KSDE Data Governance Participants</w:t>
      </w:r>
      <w:r>
        <w:rPr>
          <w:noProof/>
        </w:rPr>
        <w:tab/>
      </w:r>
      <w:r>
        <w:rPr>
          <w:noProof/>
        </w:rPr>
        <w:fldChar w:fldCharType="begin"/>
      </w:r>
      <w:r>
        <w:rPr>
          <w:noProof/>
        </w:rPr>
        <w:instrText xml:space="preserve"> PAGEREF _Toc446424651 \h </w:instrText>
      </w:r>
      <w:r>
        <w:rPr>
          <w:noProof/>
        </w:rPr>
      </w:r>
      <w:r>
        <w:rPr>
          <w:noProof/>
        </w:rPr>
        <w:fldChar w:fldCharType="separate"/>
      </w:r>
      <w:r>
        <w:rPr>
          <w:noProof/>
        </w:rPr>
        <w:t>20</w:t>
      </w:r>
      <w:r>
        <w:rPr>
          <w:noProof/>
        </w:rPr>
        <w:fldChar w:fldCharType="end"/>
      </w:r>
    </w:p>
    <w:p w14:paraId="13278104" w14:textId="1CCA46BE" w:rsidR="001870E8" w:rsidRDefault="001870E8">
      <w:pPr>
        <w:pStyle w:val="TOC2"/>
        <w:tabs>
          <w:tab w:val="left" w:pos="880"/>
        </w:tabs>
        <w:rPr>
          <w:rFonts w:asciiTheme="minorHAnsi" w:eastAsiaTheme="minorEastAsia" w:hAnsiTheme="minorHAnsi" w:cstheme="minorBidi"/>
          <w:noProof/>
          <w:szCs w:val="22"/>
        </w:rPr>
      </w:pPr>
      <w:r w:rsidRPr="00EB0F3F">
        <w:rPr>
          <w:rFonts w:ascii="Times New Roman" w:hAnsi="Times New Roman"/>
          <w:noProof/>
        </w:rPr>
        <w:t>9.5</w:t>
      </w:r>
      <w:r>
        <w:rPr>
          <w:rFonts w:asciiTheme="minorHAnsi" w:eastAsiaTheme="minorEastAsia" w:hAnsiTheme="minorHAnsi" w:cstheme="minorBidi"/>
          <w:noProof/>
          <w:szCs w:val="22"/>
        </w:rPr>
        <w:tab/>
      </w:r>
      <w:r w:rsidRPr="00EB0F3F">
        <w:rPr>
          <w:rFonts w:ascii="Times New Roman" w:hAnsi="Times New Roman"/>
          <w:noProof/>
        </w:rPr>
        <w:t>KSDE Enterprise Data System (EDS)</w:t>
      </w:r>
      <w:r>
        <w:rPr>
          <w:noProof/>
        </w:rPr>
        <w:tab/>
      </w:r>
      <w:r>
        <w:rPr>
          <w:noProof/>
        </w:rPr>
        <w:fldChar w:fldCharType="begin"/>
      </w:r>
      <w:r>
        <w:rPr>
          <w:noProof/>
        </w:rPr>
        <w:instrText xml:space="preserve"> PAGEREF _Toc446424652 \h </w:instrText>
      </w:r>
      <w:r>
        <w:rPr>
          <w:noProof/>
        </w:rPr>
      </w:r>
      <w:r>
        <w:rPr>
          <w:noProof/>
        </w:rPr>
        <w:fldChar w:fldCharType="separate"/>
      </w:r>
      <w:r>
        <w:rPr>
          <w:noProof/>
        </w:rPr>
        <w:t>21</w:t>
      </w:r>
      <w:r>
        <w:rPr>
          <w:noProof/>
        </w:rPr>
        <w:fldChar w:fldCharType="end"/>
      </w:r>
    </w:p>
    <w:p w14:paraId="6D8D3790" w14:textId="5396408E" w:rsidR="001870E8" w:rsidRDefault="001870E8">
      <w:pPr>
        <w:pStyle w:val="TOC2"/>
        <w:tabs>
          <w:tab w:val="left" w:pos="880"/>
        </w:tabs>
        <w:rPr>
          <w:rFonts w:asciiTheme="minorHAnsi" w:eastAsiaTheme="minorEastAsia" w:hAnsiTheme="minorHAnsi" w:cstheme="minorBidi"/>
          <w:noProof/>
          <w:szCs w:val="22"/>
        </w:rPr>
      </w:pPr>
      <w:r>
        <w:rPr>
          <w:noProof/>
        </w:rPr>
        <w:t>9.6</w:t>
      </w:r>
      <w:r>
        <w:rPr>
          <w:rFonts w:asciiTheme="minorHAnsi" w:eastAsiaTheme="minorEastAsia" w:hAnsiTheme="minorHAnsi" w:cstheme="minorBidi"/>
          <w:noProof/>
          <w:szCs w:val="22"/>
        </w:rPr>
        <w:tab/>
      </w:r>
      <w:r>
        <w:rPr>
          <w:noProof/>
        </w:rPr>
        <w:t>References</w:t>
      </w:r>
      <w:r>
        <w:rPr>
          <w:noProof/>
        </w:rPr>
        <w:tab/>
      </w:r>
      <w:r>
        <w:rPr>
          <w:noProof/>
        </w:rPr>
        <w:fldChar w:fldCharType="begin"/>
      </w:r>
      <w:r>
        <w:rPr>
          <w:noProof/>
        </w:rPr>
        <w:instrText xml:space="preserve"> PAGEREF _Toc446424653 \h </w:instrText>
      </w:r>
      <w:r>
        <w:rPr>
          <w:noProof/>
        </w:rPr>
      </w:r>
      <w:r>
        <w:rPr>
          <w:noProof/>
        </w:rPr>
        <w:fldChar w:fldCharType="separate"/>
      </w:r>
      <w:r>
        <w:rPr>
          <w:noProof/>
        </w:rPr>
        <w:t>21</w:t>
      </w:r>
      <w:r>
        <w:rPr>
          <w:noProof/>
        </w:rPr>
        <w:fldChar w:fldCharType="end"/>
      </w:r>
    </w:p>
    <w:p w14:paraId="218829F6" w14:textId="5AA2F5FD" w:rsidR="00504017" w:rsidRDefault="00C06864" w:rsidP="00504017">
      <w:pPr>
        <w:pStyle w:val="TOC1"/>
      </w:pPr>
      <w:r w:rsidRPr="002967A4">
        <w:fldChar w:fldCharType="end"/>
      </w:r>
      <w:bookmarkStart w:id="2" w:name="_Toc439994667"/>
      <w:bookmarkStart w:id="3" w:name="_Toc157311793"/>
    </w:p>
    <w:p w14:paraId="7FBE746A" w14:textId="77777777" w:rsidR="00504017" w:rsidRDefault="00504017" w:rsidP="00504017">
      <w:pPr>
        <w:rPr>
          <w:rFonts w:ascii="Times" w:hAnsi="Times"/>
          <w:noProof/>
          <w:szCs w:val="20"/>
        </w:rPr>
      </w:pPr>
      <w:r>
        <w:br w:type="page"/>
      </w:r>
    </w:p>
    <w:p w14:paraId="48851399" w14:textId="77777777" w:rsidR="00C06864" w:rsidRPr="00EB1B7E" w:rsidRDefault="00C06864" w:rsidP="00EB1B7E">
      <w:pPr>
        <w:pStyle w:val="Heading1"/>
        <w:ind w:left="0" w:firstLine="0"/>
        <w:rPr>
          <w:rFonts w:ascii="Times New Roman" w:hAnsi="Times New Roman"/>
        </w:rPr>
      </w:pPr>
      <w:bookmarkStart w:id="4" w:name="_Toc446424612"/>
      <w:r w:rsidRPr="00EB1B7E">
        <w:rPr>
          <w:rFonts w:ascii="Times New Roman" w:hAnsi="Times New Roman"/>
        </w:rPr>
        <w:t>Purpose</w:t>
      </w:r>
      <w:bookmarkEnd w:id="2"/>
      <w:bookmarkEnd w:id="3"/>
      <w:bookmarkEnd w:id="4"/>
    </w:p>
    <w:p w14:paraId="344DAF9F" w14:textId="72598B27" w:rsidR="00C06864" w:rsidRPr="002602D3" w:rsidRDefault="007A0E30" w:rsidP="007E7B67">
      <w:pPr>
        <w:rPr>
          <w:i/>
        </w:rPr>
      </w:pPr>
      <w:r w:rsidRPr="00C9576B">
        <w:t>Data Governance is the exercise of decision</w:t>
      </w:r>
      <w:r w:rsidR="00222053">
        <w:rPr>
          <w:rFonts w:ascii="Cambria Math" w:hAnsi="Cambria Math" w:cs="Cambria Math"/>
        </w:rPr>
        <w:t xml:space="preserve"> </w:t>
      </w:r>
      <w:r w:rsidRPr="002602D3">
        <w:t>making and authority for data</w:t>
      </w:r>
      <w:r w:rsidRPr="002602D3">
        <w:rPr>
          <w:rFonts w:ascii="Cambria Math" w:hAnsi="Cambria Math" w:cs="Cambria Math"/>
        </w:rPr>
        <w:t>‐</w:t>
      </w:r>
      <w:r w:rsidRPr="002602D3">
        <w:t xml:space="preserve">related matters. Formal Data Governance is a system </w:t>
      </w:r>
      <w:r w:rsidR="00317D09" w:rsidRPr="002602D3">
        <w:t>to proactively</w:t>
      </w:r>
      <w:r w:rsidRPr="002602D3">
        <w:t xml:space="preserve"> enable ongoing efficient service delivery while providing mechanisms to address data quality issues as they are identified. A data governance program formally outlines processes carried out to ensure organizational</w:t>
      </w:r>
      <w:r w:rsidRPr="002602D3">
        <w:rPr>
          <w:rStyle w:val="apple-converted-space"/>
        </w:rPr>
        <w:t xml:space="preserve"> data </w:t>
      </w:r>
      <w:r w:rsidRPr="002602D3">
        <w:t xml:space="preserve">is accurate, accessible, consistent and protected. The policy establishes who is responsible for information under various circumstances and specifies what procedures should be used to manage it. </w:t>
      </w:r>
      <w:r w:rsidR="006E67D2" w:rsidRPr="002602D3">
        <w:t>This program define</w:t>
      </w:r>
      <w:r w:rsidR="008217DA" w:rsidRPr="002602D3">
        <w:t>s</w:t>
      </w:r>
      <w:r w:rsidR="006E67D2" w:rsidRPr="002602D3">
        <w:t xml:space="preserve"> roles and responsibilities to enable KSDE to exercise positive control over the processes and methods used to handle data and assure appropriate access to reliable, authentic, accurate and timely data. Data </w:t>
      </w:r>
      <w:r w:rsidR="00222053">
        <w:t>G</w:t>
      </w:r>
      <w:r w:rsidR="006E67D2" w:rsidRPr="002602D3">
        <w:t xml:space="preserve">overnance authority rests ultimately with </w:t>
      </w:r>
      <w:r w:rsidR="008217DA" w:rsidRPr="002602D3">
        <w:t xml:space="preserve">the </w:t>
      </w:r>
      <w:r w:rsidR="006E67D2" w:rsidRPr="002602D3">
        <w:t>Commissioner of the Department of Education</w:t>
      </w:r>
      <w:r w:rsidRPr="002602D3">
        <w:t xml:space="preserve">. </w:t>
      </w:r>
      <w:r w:rsidR="00C06864" w:rsidRPr="002602D3">
        <w:t>The Data Governance Handbook is designed as a reference guide to help Kansas State Department of Education (KSDE) employees become familiar with Data Governance as implemented by KSDE and to inform them of associated responsibilities and processes</w:t>
      </w:r>
      <w:r w:rsidR="00C24C87" w:rsidRPr="002602D3">
        <w:t>.</w:t>
      </w:r>
      <w:r w:rsidR="00C06864" w:rsidRPr="002602D3">
        <w:t xml:space="preserve"> </w:t>
      </w:r>
    </w:p>
    <w:p w14:paraId="235734D7" w14:textId="77777777" w:rsidR="00C06864" w:rsidRPr="002602D3" w:rsidRDefault="00C06864" w:rsidP="00360F0F">
      <w:pPr>
        <w:pStyle w:val="template"/>
        <w:rPr>
          <w:rFonts w:ascii="Times New Roman" w:hAnsi="Times New Roman"/>
          <w:i w:val="0"/>
          <w:sz w:val="24"/>
          <w:szCs w:val="24"/>
        </w:rPr>
      </w:pPr>
    </w:p>
    <w:p w14:paraId="6392D9EB" w14:textId="703C4AEE" w:rsidR="009D712E" w:rsidRPr="00EB1B7E" w:rsidRDefault="00C06864" w:rsidP="00EB1B7E">
      <w:r w:rsidRPr="002602D3">
        <w:t xml:space="preserve">This document outlines the structure of the Data Governance Program including critical roles and responsibilities. In addition to an overview of the KSDE Data Governance Program, this document includes handbooks for each of the major roles:  Data Governance Board member; </w:t>
      </w:r>
      <w:r w:rsidR="000F0170">
        <w:t>Data Policy Review Board</w:t>
      </w:r>
      <w:r w:rsidRPr="002602D3">
        <w:t xml:space="preserve"> member; </w:t>
      </w:r>
      <w:r w:rsidR="00DE5BBE" w:rsidRPr="002602D3">
        <w:t xml:space="preserve">and </w:t>
      </w:r>
      <w:r w:rsidRPr="002602D3">
        <w:t xml:space="preserve">Data Steward. </w:t>
      </w:r>
    </w:p>
    <w:p w14:paraId="13BF06F5" w14:textId="77777777" w:rsidR="009D712E" w:rsidRPr="00EB1B7E" w:rsidRDefault="009D712E" w:rsidP="00EB1B7E"/>
    <w:p w14:paraId="227A9EC7" w14:textId="77777777" w:rsidR="00C06864" w:rsidRPr="00C9576B" w:rsidRDefault="00F93895" w:rsidP="00EB1B7E">
      <w:r w:rsidRPr="00EB1B7E">
        <w:t>Any revisions to the KSDE Data Governance Program will be approved by the Data Governance Board and KSDE Commissioner. Changes in provisions regarding third party data obtained through data sharing agreements will be shared with the third party prior to implementation.  Concerns of third party data owners regarding revisions of the KSDE Data Governance Program will be addressed in accordance with pertinent data sharing agreements.</w:t>
      </w:r>
    </w:p>
    <w:p w14:paraId="5529ED7E" w14:textId="77777777" w:rsidR="00C06864" w:rsidRPr="00EB1B7E" w:rsidRDefault="00C06864" w:rsidP="00CC2FE7">
      <w:pPr>
        <w:pStyle w:val="Heading2"/>
        <w:ind w:left="0" w:firstLine="0"/>
        <w:rPr>
          <w:rFonts w:ascii="Times New Roman" w:hAnsi="Times New Roman"/>
        </w:rPr>
      </w:pPr>
      <w:bookmarkStart w:id="5" w:name="_Toc446424613"/>
      <w:r w:rsidRPr="00EB1B7E">
        <w:rPr>
          <w:rFonts w:ascii="Times New Roman" w:hAnsi="Times New Roman"/>
        </w:rPr>
        <w:t>Overview</w:t>
      </w:r>
      <w:bookmarkEnd w:id="5"/>
    </w:p>
    <w:p w14:paraId="4488D344" w14:textId="77777777" w:rsidR="00C06864" w:rsidRPr="002602D3" w:rsidRDefault="00C06864" w:rsidP="006560FD">
      <w:pPr>
        <w:pStyle w:val="template"/>
        <w:spacing w:line="240" w:lineRule="auto"/>
        <w:rPr>
          <w:rFonts w:ascii="Times New Roman" w:hAnsi="Times New Roman"/>
          <w:i w:val="0"/>
          <w:sz w:val="24"/>
          <w:szCs w:val="24"/>
        </w:rPr>
      </w:pPr>
      <w:r w:rsidRPr="00C9576B">
        <w:rPr>
          <w:rFonts w:ascii="Times New Roman" w:hAnsi="Times New Roman"/>
          <w:i w:val="0"/>
          <w:sz w:val="24"/>
          <w:szCs w:val="24"/>
        </w:rPr>
        <w:t>Organizations have long had processes in place for managing financial and physical assets including</w:t>
      </w:r>
      <w:r w:rsidRPr="002602D3">
        <w:rPr>
          <w:rFonts w:ascii="Times New Roman" w:hAnsi="Times New Roman"/>
          <w:i w:val="0"/>
          <w:sz w:val="24"/>
          <w:szCs w:val="24"/>
        </w:rPr>
        <w:t xml:space="preserve"> equipment, money, land, personnel, etc.  However, more and more organizations are recognizing the importance of managing data and information as an asset.  KSDE has implemented this Data Governance Program in recognition of the critical nature t</w:t>
      </w:r>
      <w:r w:rsidR="005D081E" w:rsidRPr="002602D3">
        <w:rPr>
          <w:rFonts w:ascii="Times New Roman" w:hAnsi="Times New Roman"/>
          <w:i w:val="0"/>
          <w:sz w:val="24"/>
          <w:szCs w:val="24"/>
        </w:rPr>
        <w:t>hat data plays in the business</w:t>
      </w:r>
      <w:r w:rsidRPr="002602D3">
        <w:rPr>
          <w:rFonts w:ascii="Times New Roman" w:hAnsi="Times New Roman"/>
          <w:i w:val="0"/>
          <w:sz w:val="24"/>
          <w:szCs w:val="24"/>
        </w:rPr>
        <w:t xml:space="preserve"> of education. </w:t>
      </w:r>
      <w:r w:rsidR="00C24C87" w:rsidRPr="002602D3">
        <w:rPr>
          <w:rFonts w:ascii="Times New Roman" w:hAnsi="Times New Roman"/>
          <w:i w:val="0"/>
          <w:sz w:val="24"/>
          <w:szCs w:val="24"/>
        </w:rPr>
        <w:t>Concepts establishe</w:t>
      </w:r>
      <w:r w:rsidR="003115F6" w:rsidRPr="002602D3">
        <w:rPr>
          <w:rFonts w:ascii="Times New Roman" w:hAnsi="Times New Roman"/>
          <w:i w:val="0"/>
          <w:sz w:val="24"/>
          <w:szCs w:val="24"/>
        </w:rPr>
        <w:t>d by applicable laws such as</w:t>
      </w:r>
      <w:r w:rsidR="00C24C87" w:rsidRPr="002602D3">
        <w:rPr>
          <w:rFonts w:ascii="Times New Roman" w:hAnsi="Times New Roman"/>
          <w:i w:val="0"/>
          <w:sz w:val="24"/>
          <w:szCs w:val="24"/>
        </w:rPr>
        <w:t xml:space="preserve"> the Kansas Open Records Act (KORA), the Family Educational Rights and Privacy Act (FERPA), </w:t>
      </w:r>
      <w:r w:rsidR="003115F6" w:rsidRPr="002602D3">
        <w:rPr>
          <w:rFonts w:ascii="Times New Roman" w:hAnsi="Times New Roman"/>
          <w:i w:val="0"/>
          <w:sz w:val="24"/>
          <w:szCs w:val="24"/>
        </w:rPr>
        <w:t xml:space="preserve">Student Data Privacy Act </w:t>
      </w:r>
      <w:r w:rsidR="00C24C87" w:rsidRPr="002602D3">
        <w:rPr>
          <w:rFonts w:ascii="Times New Roman" w:hAnsi="Times New Roman"/>
          <w:i w:val="0"/>
          <w:sz w:val="24"/>
          <w:szCs w:val="24"/>
        </w:rPr>
        <w:t xml:space="preserve">and the Health Insurance Portability and Accountability Act (HIPAA) </w:t>
      </w:r>
      <w:r w:rsidR="003115F6" w:rsidRPr="002602D3">
        <w:rPr>
          <w:rFonts w:ascii="Times New Roman" w:hAnsi="Times New Roman"/>
          <w:i w:val="0"/>
          <w:sz w:val="24"/>
          <w:szCs w:val="24"/>
        </w:rPr>
        <w:t>are</w:t>
      </w:r>
      <w:r w:rsidR="00C24C87" w:rsidRPr="002602D3">
        <w:rPr>
          <w:rFonts w:ascii="Times New Roman" w:hAnsi="Times New Roman"/>
          <w:i w:val="0"/>
          <w:sz w:val="24"/>
          <w:szCs w:val="24"/>
        </w:rPr>
        <w:t xml:space="preserve"> incorporated into the principles </w:t>
      </w:r>
      <w:r w:rsidR="003115F6" w:rsidRPr="002602D3">
        <w:rPr>
          <w:rFonts w:ascii="Times New Roman" w:hAnsi="Times New Roman"/>
          <w:i w:val="0"/>
          <w:sz w:val="24"/>
          <w:szCs w:val="24"/>
        </w:rPr>
        <w:t>of this program.</w:t>
      </w:r>
      <w:r w:rsidRPr="002602D3">
        <w:rPr>
          <w:rFonts w:ascii="Times New Roman" w:hAnsi="Times New Roman"/>
          <w:i w:val="0"/>
          <w:sz w:val="24"/>
          <w:szCs w:val="24"/>
        </w:rPr>
        <w:t xml:space="preserve"> </w:t>
      </w:r>
    </w:p>
    <w:p w14:paraId="501D9F09" w14:textId="77777777" w:rsidR="00C06864" w:rsidRPr="00EB1B7E" w:rsidRDefault="00C06864">
      <w:pPr>
        <w:rPr>
          <w:b/>
          <w:kern w:val="28"/>
          <w:sz w:val="36"/>
          <w:szCs w:val="20"/>
        </w:rPr>
      </w:pPr>
      <w:bookmarkStart w:id="6" w:name="_Toc439994673"/>
      <w:bookmarkStart w:id="7" w:name="_Toc157311796"/>
      <w:r w:rsidRPr="002602D3">
        <w:br w:type="page"/>
      </w:r>
    </w:p>
    <w:p w14:paraId="1B6AF31D" w14:textId="77777777" w:rsidR="00C06864" w:rsidRPr="00EB1B7E" w:rsidRDefault="00C06864" w:rsidP="00EB1B7E">
      <w:pPr>
        <w:pStyle w:val="Heading1"/>
        <w:ind w:left="0" w:firstLine="0"/>
        <w:rPr>
          <w:rFonts w:ascii="Times New Roman" w:hAnsi="Times New Roman"/>
        </w:rPr>
      </w:pPr>
      <w:bookmarkStart w:id="8" w:name="_Toc446424614"/>
      <w:r w:rsidRPr="00EB1B7E">
        <w:rPr>
          <w:rFonts w:ascii="Times New Roman" w:hAnsi="Times New Roman"/>
        </w:rPr>
        <w:t>Relationship and Roles of Data Governance</w:t>
      </w:r>
      <w:bookmarkEnd w:id="8"/>
    </w:p>
    <w:p w14:paraId="70FD6704" w14:textId="77777777" w:rsidR="00A42EDE" w:rsidRPr="002602D3" w:rsidRDefault="00C06864" w:rsidP="00A42EDE">
      <w:pPr>
        <w:pStyle w:val="template"/>
        <w:spacing w:line="240" w:lineRule="auto"/>
        <w:rPr>
          <w:rFonts w:ascii="Times New Roman" w:hAnsi="Times New Roman"/>
          <w:i w:val="0"/>
          <w:sz w:val="24"/>
          <w:szCs w:val="24"/>
        </w:rPr>
      </w:pPr>
      <w:r w:rsidRPr="00C9576B">
        <w:rPr>
          <w:rFonts w:ascii="Times New Roman" w:hAnsi="Times New Roman"/>
          <w:i w:val="0"/>
          <w:sz w:val="24"/>
          <w:szCs w:val="24"/>
        </w:rPr>
        <w:t>KSDE’s Data Governance Program includes specific relationships among the components of the program, and requires that Data Governance participants</w:t>
      </w:r>
      <w:r w:rsidRPr="002602D3">
        <w:rPr>
          <w:rFonts w:ascii="Times New Roman" w:hAnsi="Times New Roman"/>
          <w:i w:val="0"/>
          <w:sz w:val="24"/>
          <w:szCs w:val="24"/>
        </w:rPr>
        <w:t xml:space="preserve"> follow the defined escalation process for effective communication.   </w:t>
      </w:r>
    </w:p>
    <w:p w14:paraId="4465E93B" w14:textId="77777777" w:rsidR="00A42EDE" w:rsidRPr="002602D3" w:rsidRDefault="00A42EDE" w:rsidP="00A42EDE">
      <w:pPr>
        <w:pStyle w:val="template"/>
        <w:spacing w:line="240" w:lineRule="auto"/>
        <w:rPr>
          <w:rFonts w:ascii="Times New Roman" w:hAnsi="Times New Roman"/>
          <w:i w:val="0"/>
          <w:sz w:val="24"/>
          <w:szCs w:val="24"/>
        </w:rPr>
      </w:pPr>
    </w:p>
    <w:p w14:paraId="14B1621D" w14:textId="77777777" w:rsidR="00C06864" w:rsidRDefault="00A42EDE" w:rsidP="00A42EDE">
      <w:pPr>
        <w:pStyle w:val="template"/>
        <w:spacing w:line="240" w:lineRule="auto"/>
      </w:pPr>
      <w:r>
        <w:rPr>
          <w:noProof/>
        </w:rPr>
        <w:drawing>
          <wp:inline distT="0" distB="0" distL="0" distR="0" wp14:anchorId="6F673A16" wp14:editId="662C428B">
            <wp:extent cx="5810250" cy="5056505"/>
            <wp:effectExtent l="0" t="0" r="19050" b="1079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CF404D" w:rsidRPr="00CF404D">
        <w:rPr>
          <w:noProof/>
        </w:rPr>
        <w:t xml:space="preserve"> </w:t>
      </w:r>
    </w:p>
    <w:p w14:paraId="740DB8AA" w14:textId="77777777" w:rsidR="00504017" w:rsidRDefault="00504017">
      <w:r>
        <w:br w:type="page"/>
      </w:r>
    </w:p>
    <w:p w14:paraId="4D72528F" w14:textId="77777777" w:rsidR="00C06864" w:rsidRPr="00EB1B7E" w:rsidRDefault="00C06864" w:rsidP="00AE1C7F">
      <w:pPr>
        <w:pStyle w:val="Heading1"/>
        <w:ind w:left="0" w:firstLine="0"/>
        <w:rPr>
          <w:rFonts w:ascii="Times New Roman" w:hAnsi="Times New Roman"/>
        </w:rPr>
      </w:pPr>
      <w:bookmarkStart w:id="9" w:name="_Toc446424615"/>
      <w:bookmarkEnd w:id="6"/>
      <w:bookmarkEnd w:id="7"/>
      <w:r w:rsidRPr="00EB1B7E">
        <w:rPr>
          <w:rFonts w:ascii="Times New Roman" w:hAnsi="Times New Roman"/>
        </w:rPr>
        <w:t>Data Governance Board</w:t>
      </w:r>
      <w:bookmarkEnd w:id="9"/>
    </w:p>
    <w:p w14:paraId="35D61B15" w14:textId="77777777" w:rsidR="00C06864" w:rsidRPr="00EB1B7E" w:rsidRDefault="00C06864" w:rsidP="00A560BE">
      <w:pPr>
        <w:pStyle w:val="Heading2"/>
        <w:ind w:left="0" w:firstLine="0"/>
        <w:rPr>
          <w:rFonts w:ascii="Times New Roman" w:hAnsi="Times New Roman"/>
        </w:rPr>
      </w:pPr>
      <w:bookmarkStart w:id="10" w:name="_Toc446424616"/>
      <w:r w:rsidRPr="00EB1B7E">
        <w:rPr>
          <w:rFonts w:ascii="Times New Roman" w:hAnsi="Times New Roman"/>
        </w:rPr>
        <w:t>Mission</w:t>
      </w:r>
      <w:bookmarkEnd w:id="10"/>
    </w:p>
    <w:p w14:paraId="71D9B404" w14:textId="063E384B" w:rsidR="004E4ABD" w:rsidRPr="002602D3" w:rsidRDefault="00C06864" w:rsidP="00EB1B7E">
      <w:pPr>
        <w:rPr>
          <w:color w:val="000000"/>
        </w:rPr>
      </w:pPr>
      <w:r w:rsidRPr="00C9576B">
        <w:t>The mission of the KSDE Data Governance Board (DGB) is to establish</w:t>
      </w:r>
      <w:r w:rsidR="00C375E4" w:rsidRPr="00C9576B">
        <w:t>, monitor</w:t>
      </w:r>
      <w:r w:rsidRPr="00C9576B">
        <w:t xml:space="preserve"> and enforce policies related to agency data management.</w:t>
      </w:r>
      <w:r w:rsidR="00C9576B" w:rsidRPr="002602D3">
        <w:rPr>
          <w:color w:val="000000"/>
        </w:rPr>
        <w:t xml:space="preserve"> </w:t>
      </w:r>
      <w:r w:rsidR="00A62060">
        <w:rPr>
          <w:color w:val="000000"/>
        </w:rPr>
        <w:t>This board is the decision m</w:t>
      </w:r>
      <w:r w:rsidR="00383A51">
        <w:rPr>
          <w:color w:val="000000"/>
        </w:rPr>
        <w:t xml:space="preserve">aking authority for </w:t>
      </w:r>
      <w:r w:rsidR="00A62060">
        <w:rPr>
          <w:color w:val="000000"/>
        </w:rPr>
        <w:t xml:space="preserve">KSDE data. </w:t>
      </w:r>
      <w:r w:rsidR="004E4ABD" w:rsidRPr="002602D3">
        <w:rPr>
          <w:color w:val="000000"/>
        </w:rPr>
        <w:t>Guiding principles to be considered when making decisions involving electronic data collection, management, access, and reporting include:</w:t>
      </w:r>
    </w:p>
    <w:p w14:paraId="47DBF0EB" w14:textId="77777777" w:rsidR="004E4ABD" w:rsidRPr="002602D3" w:rsidRDefault="00C9576B" w:rsidP="006560FD">
      <w:pPr>
        <w:numPr>
          <w:ilvl w:val="0"/>
          <w:numId w:val="2"/>
        </w:numPr>
        <w:autoSpaceDE w:val="0"/>
        <w:autoSpaceDN w:val="0"/>
        <w:adjustRightInd w:val="0"/>
        <w:rPr>
          <w:color w:val="000000"/>
        </w:rPr>
      </w:pPr>
      <w:r w:rsidRPr="002602D3">
        <w:rPr>
          <w:color w:val="000000"/>
        </w:rPr>
        <w:t>e</w:t>
      </w:r>
      <w:r w:rsidR="004E4ABD" w:rsidRPr="002602D3">
        <w:rPr>
          <w:color w:val="000000"/>
        </w:rPr>
        <w:t xml:space="preserve">thical standards for data management and </w:t>
      </w:r>
      <w:r w:rsidR="00C375E4" w:rsidRPr="002602D3">
        <w:rPr>
          <w:color w:val="000000"/>
        </w:rPr>
        <w:t>dissemination;</w:t>
      </w:r>
    </w:p>
    <w:p w14:paraId="5BB63DC3" w14:textId="77777777" w:rsidR="004E4ABD" w:rsidRPr="00C9576B" w:rsidRDefault="00C9576B" w:rsidP="006560FD">
      <w:pPr>
        <w:numPr>
          <w:ilvl w:val="0"/>
          <w:numId w:val="2"/>
        </w:numPr>
        <w:autoSpaceDE w:val="0"/>
        <w:autoSpaceDN w:val="0"/>
        <w:adjustRightInd w:val="0"/>
        <w:rPr>
          <w:color w:val="000000"/>
        </w:rPr>
      </w:pPr>
      <w:r w:rsidRPr="002602D3">
        <w:rPr>
          <w:color w:val="000000"/>
        </w:rPr>
        <w:t>s</w:t>
      </w:r>
      <w:r w:rsidR="004E4ABD" w:rsidRPr="002602D3">
        <w:rPr>
          <w:color w:val="000000"/>
        </w:rPr>
        <w:t>ecurity of the data</w:t>
      </w:r>
      <w:r w:rsidRPr="002602D3">
        <w:rPr>
          <w:color w:val="000000"/>
        </w:rPr>
        <w:t>,</w:t>
      </w:r>
      <w:r w:rsidR="00952669" w:rsidRPr="002602D3">
        <w:rPr>
          <w:color w:val="000000"/>
        </w:rPr>
        <w:t xml:space="preserve"> including </w:t>
      </w:r>
      <w:r w:rsidRPr="002602D3">
        <w:rPr>
          <w:color w:val="000000"/>
        </w:rPr>
        <w:t>r</w:t>
      </w:r>
      <w:r w:rsidR="00952669" w:rsidRPr="002602D3">
        <w:rPr>
          <w:color w:val="000000"/>
        </w:rPr>
        <w:t xml:space="preserve">isk </w:t>
      </w:r>
      <w:r w:rsidRPr="002602D3">
        <w:rPr>
          <w:color w:val="000000"/>
        </w:rPr>
        <w:t>m</w:t>
      </w:r>
      <w:r w:rsidR="00952669" w:rsidRPr="002602D3">
        <w:rPr>
          <w:color w:val="000000"/>
        </w:rPr>
        <w:t>anagement</w:t>
      </w:r>
      <w:r w:rsidRPr="002602D3">
        <w:rPr>
          <w:color w:val="000000"/>
        </w:rPr>
        <w:t>;</w:t>
      </w:r>
    </w:p>
    <w:p w14:paraId="796C4C3C" w14:textId="77777777" w:rsidR="004E4ABD" w:rsidRPr="00C9576B" w:rsidRDefault="00C9576B" w:rsidP="006560FD">
      <w:pPr>
        <w:numPr>
          <w:ilvl w:val="0"/>
          <w:numId w:val="2"/>
        </w:numPr>
        <w:autoSpaceDE w:val="0"/>
        <w:autoSpaceDN w:val="0"/>
        <w:adjustRightInd w:val="0"/>
        <w:rPr>
          <w:color w:val="000000"/>
        </w:rPr>
      </w:pPr>
      <w:r w:rsidRPr="00C9576B">
        <w:rPr>
          <w:color w:val="000000"/>
        </w:rPr>
        <w:t>c</w:t>
      </w:r>
      <w:r w:rsidR="004E4ABD" w:rsidRPr="00C9576B">
        <w:rPr>
          <w:color w:val="000000"/>
        </w:rPr>
        <w:t>ompliance with KSDE policies and procedures;</w:t>
      </w:r>
    </w:p>
    <w:p w14:paraId="4AB5974D" w14:textId="77777777" w:rsidR="004E4ABD" w:rsidRPr="00C9576B" w:rsidRDefault="00C9576B" w:rsidP="006560FD">
      <w:pPr>
        <w:numPr>
          <w:ilvl w:val="0"/>
          <w:numId w:val="2"/>
        </w:numPr>
        <w:autoSpaceDE w:val="0"/>
        <w:autoSpaceDN w:val="0"/>
        <w:adjustRightInd w:val="0"/>
        <w:rPr>
          <w:color w:val="000000"/>
        </w:rPr>
      </w:pPr>
      <w:r w:rsidRPr="00C9576B">
        <w:rPr>
          <w:color w:val="000000"/>
        </w:rPr>
        <w:t>c</w:t>
      </w:r>
      <w:r w:rsidR="004E4ABD" w:rsidRPr="00C9576B">
        <w:rPr>
          <w:color w:val="000000"/>
        </w:rPr>
        <w:t>ompliance wi</w:t>
      </w:r>
      <w:r w:rsidR="004E4ABD" w:rsidRPr="002602D3">
        <w:rPr>
          <w:color w:val="000000"/>
        </w:rPr>
        <w:t>th applicable Kansas and Federal laws, particularly when determining if specific records or data should be disclosed or kept confidential;</w:t>
      </w:r>
      <w:r w:rsidRPr="00C9576B">
        <w:rPr>
          <w:color w:val="000000"/>
        </w:rPr>
        <w:t xml:space="preserve"> and</w:t>
      </w:r>
    </w:p>
    <w:p w14:paraId="337A4867" w14:textId="77777777" w:rsidR="004E4ABD" w:rsidRPr="00C9576B" w:rsidRDefault="00C9576B" w:rsidP="006560FD">
      <w:pPr>
        <w:numPr>
          <w:ilvl w:val="0"/>
          <w:numId w:val="2"/>
        </w:numPr>
        <w:autoSpaceDE w:val="0"/>
        <w:autoSpaceDN w:val="0"/>
        <w:adjustRightInd w:val="0"/>
        <w:rPr>
          <w:color w:val="000000"/>
        </w:rPr>
      </w:pPr>
      <w:r w:rsidRPr="00C9576B">
        <w:rPr>
          <w:color w:val="000000"/>
        </w:rPr>
        <w:t>r</w:t>
      </w:r>
      <w:r w:rsidR="004E4ABD" w:rsidRPr="00C9576B">
        <w:rPr>
          <w:color w:val="000000"/>
        </w:rPr>
        <w:t>esponsiveness and consistency with the KSDE mission.</w:t>
      </w:r>
    </w:p>
    <w:p w14:paraId="753872AD" w14:textId="77777777" w:rsidR="00C06864" w:rsidRPr="00EB1B7E" w:rsidRDefault="00C06864" w:rsidP="00A560BE">
      <w:pPr>
        <w:pStyle w:val="Heading2"/>
        <w:ind w:left="0" w:firstLine="0"/>
        <w:rPr>
          <w:rFonts w:ascii="Times New Roman" w:hAnsi="Times New Roman"/>
        </w:rPr>
      </w:pPr>
      <w:bookmarkStart w:id="11" w:name="_Toc446424617"/>
      <w:r w:rsidRPr="00EB1B7E">
        <w:rPr>
          <w:rFonts w:ascii="Times New Roman" w:hAnsi="Times New Roman"/>
        </w:rPr>
        <w:t>Scope</w:t>
      </w:r>
      <w:bookmarkEnd w:id="11"/>
      <w:r w:rsidRPr="00EB1B7E">
        <w:rPr>
          <w:rFonts w:ascii="Times New Roman" w:hAnsi="Times New Roman"/>
        </w:rPr>
        <w:t xml:space="preserve"> </w:t>
      </w:r>
    </w:p>
    <w:p w14:paraId="11946032" w14:textId="77777777" w:rsidR="00C06864" w:rsidRPr="00C9576B" w:rsidRDefault="00C06864" w:rsidP="00570893">
      <w:pPr>
        <w:spacing w:line="240" w:lineRule="exact"/>
      </w:pPr>
      <w:r w:rsidRPr="00C9576B">
        <w:t>The scope for the Data Governance Board considerations includes all data across the agency.  This includes:</w:t>
      </w:r>
    </w:p>
    <w:p w14:paraId="043B0FB2" w14:textId="77777777" w:rsidR="00C06864" w:rsidRPr="00C9576B" w:rsidRDefault="00C06864" w:rsidP="00B24C0E">
      <w:pPr>
        <w:numPr>
          <w:ilvl w:val="0"/>
          <w:numId w:val="3"/>
        </w:numPr>
        <w:spacing w:line="240" w:lineRule="exact"/>
      </w:pPr>
      <w:r w:rsidRPr="00C9576B">
        <w:t>source data collections;</w:t>
      </w:r>
    </w:p>
    <w:p w14:paraId="68D5D59C" w14:textId="77777777" w:rsidR="00C06864" w:rsidRPr="00C9576B" w:rsidRDefault="00C06864" w:rsidP="00B24C0E">
      <w:pPr>
        <w:numPr>
          <w:ilvl w:val="0"/>
          <w:numId w:val="3"/>
        </w:numPr>
        <w:spacing w:line="240" w:lineRule="exact"/>
      </w:pPr>
      <w:r w:rsidRPr="00C9576B">
        <w:t>KSDE Enterprise Data Warehouse;</w:t>
      </w:r>
    </w:p>
    <w:p w14:paraId="6E70B97B" w14:textId="77777777" w:rsidR="00C06864" w:rsidRPr="002602D3" w:rsidRDefault="00C06864" w:rsidP="00B24C0E">
      <w:pPr>
        <w:numPr>
          <w:ilvl w:val="0"/>
          <w:numId w:val="3"/>
        </w:numPr>
        <w:spacing w:line="240" w:lineRule="exact"/>
      </w:pPr>
      <w:r w:rsidRPr="00C9576B">
        <w:t>re</w:t>
      </w:r>
      <w:r w:rsidR="008217DA" w:rsidRPr="00C9576B">
        <w:t>porting access incl</w:t>
      </w:r>
      <w:r w:rsidR="008217DA" w:rsidRPr="002602D3">
        <w:t>uding Federal, State</w:t>
      </w:r>
      <w:r w:rsidRPr="002602D3">
        <w:t>, local, and research requests;</w:t>
      </w:r>
    </w:p>
    <w:p w14:paraId="75888E87" w14:textId="77777777" w:rsidR="00C06864" w:rsidRDefault="00C06864" w:rsidP="00B24C0E">
      <w:pPr>
        <w:numPr>
          <w:ilvl w:val="0"/>
          <w:numId w:val="3"/>
        </w:numPr>
        <w:spacing w:line="240" w:lineRule="exact"/>
      </w:pPr>
      <w:r w:rsidRPr="002602D3">
        <w:t>security and confidentiality of data;</w:t>
      </w:r>
    </w:p>
    <w:p w14:paraId="701AAE14" w14:textId="5F3769BF" w:rsidR="00C06864" w:rsidRPr="002602D3" w:rsidRDefault="00C06864" w:rsidP="00B24C0E">
      <w:pPr>
        <w:numPr>
          <w:ilvl w:val="0"/>
          <w:numId w:val="3"/>
        </w:numPr>
        <w:spacing w:line="240" w:lineRule="exact"/>
      </w:pPr>
      <w:r w:rsidRPr="002602D3">
        <w:t>data verification;</w:t>
      </w:r>
    </w:p>
    <w:p w14:paraId="4A9530E6" w14:textId="77777777" w:rsidR="00C06864" w:rsidRDefault="00C06864" w:rsidP="00B24C0E">
      <w:pPr>
        <w:numPr>
          <w:ilvl w:val="0"/>
          <w:numId w:val="3"/>
        </w:numPr>
        <w:spacing w:line="240" w:lineRule="exact"/>
      </w:pPr>
      <w:r w:rsidRPr="002602D3">
        <w:t>deadlines;</w:t>
      </w:r>
    </w:p>
    <w:p w14:paraId="7DFDEBD3" w14:textId="114D0174" w:rsidR="00A62060" w:rsidRPr="002602D3" w:rsidRDefault="00A62060" w:rsidP="00B24C0E">
      <w:pPr>
        <w:numPr>
          <w:ilvl w:val="0"/>
          <w:numId w:val="3"/>
        </w:numPr>
        <w:spacing w:line="240" w:lineRule="exact"/>
      </w:pPr>
      <w:r>
        <w:t>provides direction to the Data Policy Review Board and Data Steward Workgroup</w:t>
      </w:r>
    </w:p>
    <w:p w14:paraId="5881B64E" w14:textId="77777777" w:rsidR="00C06864" w:rsidRPr="002602D3" w:rsidRDefault="00C06864" w:rsidP="00B24C0E">
      <w:pPr>
        <w:numPr>
          <w:ilvl w:val="0"/>
          <w:numId w:val="3"/>
        </w:numPr>
        <w:spacing w:line="240" w:lineRule="exact"/>
      </w:pPr>
      <w:r w:rsidRPr="002602D3">
        <w:t>communication regarding data and policy;</w:t>
      </w:r>
    </w:p>
    <w:p w14:paraId="033BA482" w14:textId="77777777" w:rsidR="00C06864" w:rsidRPr="00C9576B" w:rsidRDefault="00C06864" w:rsidP="00B24C0E">
      <w:pPr>
        <w:numPr>
          <w:ilvl w:val="0"/>
          <w:numId w:val="3"/>
        </w:numPr>
        <w:spacing w:line="240" w:lineRule="exact"/>
      </w:pPr>
      <w:r w:rsidRPr="002602D3">
        <w:t>establishing certification requirements</w:t>
      </w:r>
      <w:r w:rsidR="00C9576B" w:rsidRPr="00C9576B">
        <w:t>;</w:t>
      </w:r>
    </w:p>
    <w:p w14:paraId="2222BE5C" w14:textId="6DB7708E" w:rsidR="00C06864" w:rsidRDefault="00C9576B" w:rsidP="00B24C0E">
      <w:pPr>
        <w:numPr>
          <w:ilvl w:val="0"/>
          <w:numId w:val="3"/>
        </w:numPr>
        <w:spacing w:line="240" w:lineRule="exact"/>
      </w:pPr>
      <w:r w:rsidRPr="00C9576B">
        <w:t>m</w:t>
      </w:r>
      <w:r w:rsidR="00C06864" w:rsidRPr="00C9576B">
        <w:t>aster data management</w:t>
      </w:r>
      <w:r w:rsidRPr="00C9576B">
        <w:t>;</w:t>
      </w:r>
    </w:p>
    <w:p w14:paraId="1936698D" w14:textId="345362B1" w:rsidR="00C375E4" w:rsidRDefault="00C9576B" w:rsidP="00B24C0E">
      <w:pPr>
        <w:numPr>
          <w:ilvl w:val="0"/>
          <w:numId w:val="3"/>
        </w:numPr>
        <w:spacing w:line="240" w:lineRule="exact"/>
      </w:pPr>
      <w:r w:rsidRPr="00C9576B">
        <w:t>m</w:t>
      </w:r>
      <w:r w:rsidR="00C375E4" w:rsidRPr="00C9576B">
        <w:t xml:space="preserve">embers </w:t>
      </w:r>
      <w:r w:rsidR="00DF2832">
        <w:t xml:space="preserve">and </w:t>
      </w:r>
      <w:r w:rsidR="00C375E4" w:rsidRPr="00C9576B">
        <w:t>have the authority and commitment to make policy recommendations and decisions</w:t>
      </w:r>
      <w:r w:rsidR="00BC7DC9">
        <w:t>;</w:t>
      </w:r>
    </w:p>
    <w:p w14:paraId="577BF5A7" w14:textId="2CA75D68" w:rsidR="00D27B11" w:rsidRPr="00C9576B" w:rsidRDefault="00A62060" w:rsidP="00B24C0E">
      <w:pPr>
        <w:numPr>
          <w:ilvl w:val="0"/>
          <w:numId w:val="3"/>
        </w:numPr>
        <w:spacing w:line="240" w:lineRule="exact"/>
      </w:pPr>
      <w:r>
        <w:t>decision making authority on KSDE data requests</w:t>
      </w:r>
    </w:p>
    <w:p w14:paraId="498BE0AF" w14:textId="77777777" w:rsidR="00C06864" w:rsidRPr="00EB1B7E" w:rsidRDefault="00C06864" w:rsidP="007E7B67">
      <w:pPr>
        <w:pStyle w:val="Heading2"/>
        <w:rPr>
          <w:rFonts w:ascii="Times New Roman" w:hAnsi="Times New Roman"/>
        </w:rPr>
      </w:pPr>
      <w:bookmarkStart w:id="12" w:name="_Toc446424618"/>
      <w:r w:rsidRPr="00EB1B7E">
        <w:rPr>
          <w:rFonts w:ascii="Times New Roman" w:hAnsi="Times New Roman"/>
        </w:rPr>
        <w:t>Members Responsibilities</w:t>
      </w:r>
      <w:bookmarkEnd w:id="12"/>
    </w:p>
    <w:p w14:paraId="16376B53" w14:textId="77777777" w:rsidR="00C06864" w:rsidRPr="00C9576B" w:rsidRDefault="00C06864" w:rsidP="00570893">
      <w:pPr>
        <w:spacing w:line="240" w:lineRule="exact"/>
      </w:pPr>
      <w:r w:rsidRPr="00C9576B">
        <w:t>All members* of the Data Governance Board are responsible to:</w:t>
      </w:r>
    </w:p>
    <w:p w14:paraId="671D0925" w14:textId="0F0D8BF7" w:rsidR="00C06864" w:rsidRPr="00C9576B" w:rsidRDefault="00A65F83" w:rsidP="00B24C0E">
      <w:pPr>
        <w:numPr>
          <w:ilvl w:val="0"/>
          <w:numId w:val="4"/>
        </w:numPr>
        <w:spacing w:line="240" w:lineRule="exact"/>
      </w:pPr>
      <w:r>
        <w:t>a</w:t>
      </w:r>
      <w:r w:rsidR="00C06864" w:rsidRPr="00C9576B">
        <w:t>ttend and participate in scheduled Data Governance Board meetings</w:t>
      </w:r>
      <w:r>
        <w:t xml:space="preserve"> - i</w:t>
      </w:r>
      <w:r w:rsidR="00C06864" w:rsidRPr="00C9576B">
        <w:t>f the individual is unable to attend</w:t>
      </w:r>
      <w:r w:rsidR="00C9576B" w:rsidRPr="00C9576B">
        <w:t>,</w:t>
      </w:r>
      <w:r w:rsidR="00C06864" w:rsidRPr="00C9576B">
        <w:t xml:space="preserve"> it is his/her responsibility to send a representative so that the program area is represented</w:t>
      </w:r>
      <w:r>
        <w:t>;</w:t>
      </w:r>
    </w:p>
    <w:p w14:paraId="5FF4C0E8" w14:textId="15BF3C0E" w:rsidR="00C06864" w:rsidRPr="00C9576B" w:rsidRDefault="00A65F83" w:rsidP="00B24C0E">
      <w:pPr>
        <w:numPr>
          <w:ilvl w:val="0"/>
          <w:numId w:val="4"/>
        </w:numPr>
        <w:spacing w:line="240" w:lineRule="exact"/>
      </w:pPr>
      <w:r>
        <w:t>r</w:t>
      </w:r>
      <w:r w:rsidR="00C06864" w:rsidRPr="00C9576B">
        <w:t>eport to the Data Governance Board regarding data issues, new data regulations, and new policies affecting data;</w:t>
      </w:r>
    </w:p>
    <w:p w14:paraId="4B9976C5" w14:textId="646F96D6" w:rsidR="00C06864" w:rsidRPr="00C9576B" w:rsidRDefault="00A65F83" w:rsidP="00B24C0E">
      <w:pPr>
        <w:numPr>
          <w:ilvl w:val="0"/>
          <w:numId w:val="4"/>
        </w:numPr>
        <w:spacing w:line="240" w:lineRule="exact"/>
      </w:pPr>
      <w:r>
        <w:t>c</w:t>
      </w:r>
      <w:r w:rsidR="00C06864" w:rsidRPr="00C9576B">
        <w:t xml:space="preserve">ommunicate with their program area teams regarding activities and decisions of the Data Governance Board; </w:t>
      </w:r>
    </w:p>
    <w:p w14:paraId="596E5262" w14:textId="27FA80F6" w:rsidR="00C06864" w:rsidRPr="00C9576B" w:rsidRDefault="00A65F83" w:rsidP="00B24C0E">
      <w:pPr>
        <w:numPr>
          <w:ilvl w:val="0"/>
          <w:numId w:val="4"/>
        </w:numPr>
        <w:spacing w:line="240" w:lineRule="exact"/>
      </w:pPr>
      <w:r>
        <w:t>s</w:t>
      </w:r>
      <w:r w:rsidR="00C06864" w:rsidRPr="00C9576B">
        <w:t>upport and advocate data management and governance practices to agency staff</w:t>
      </w:r>
      <w:r w:rsidR="00C9576B" w:rsidRPr="00C9576B">
        <w:t>; and</w:t>
      </w:r>
    </w:p>
    <w:p w14:paraId="785B6C3D" w14:textId="475E72C6" w:rsidR="00952669" w:rsidRPr="00C9576B" w:rsidRDefault="00A65F83" w:rsidP="00B24C0E">
      <w:pPr>
        <w:numPr>
          <w:ilvl w:val="0"/>
          <w:numId w:val="4"/>
        </w:numPr>
        <w:spacing w:line="240" w:lineRule="exact"/>
      </w:pPr>
      <w:r>
        <w:t>r</w:t>
      </w:r>
      <w:r w:rsidR="003419AC" w:rsidRPr="00C9576B">
        <w:t>eview and adopt</w:t>
      </w:r>
      <w:r w:rsidR="00952669" w:rsidRPr="00C9576B">
        <w:t xml:space="preserve"> </w:t>
      </w:r>
      <w:r>
        <w:t xml:space="preserve">the </w:t>
      </w:r>
      <w:r w:rsidR="00952669" w:rsidRPr="00C9576B">
        <w:t>annual</w:t>
      </w:r>
      <w:r>
        <w:t xml:space="preserve"> </w:t>
      </w:r>
      <w:r w:rsidR="00952669" w:rsidRPr="00C9576B">
        <w:t xml:space="preserve">Risk Management </w:t>
      </w:r>
      <w:r>
        <w:t>R</w:t>
      </w:r>
      <w:r w:rsidR="00952669" w:rsidRPr="00C9576B">
        <w:t xml:space="preserve">eport. </w:t>
      </w:r>
    </w:p>
    <w:p w14:paraId="66545CEA" w14:textId="77777777" w:rsidR="00C06864" w:rsidRPr="00C9576B" w:rsidRDefault="00C06864" w:rsidP="00570893">
      <w:pPr>
        <w:spacing w:line="240" w:lineRule="exact"/>
        <w:ind w:left="720"/>
        <w:rPr>
          <w:i/>
        </w:rPr>
      </w:pPr>
    </w:p>
    <w:p w14:paraId="4D7D677B" w14:textId="77777777" w:rsidR="00C06864" w:rsidRPr="00C9576B" w:rsidRDefault="00C06864" w:rsidP="00570893">
      <w:pPr>
        <w:spacing w:line="240" w:lineRule="exact"/>
        <w:ind w:left="-144"/>
        <w:jc w:val="both"/>
        <w:rPr>
          <w:i/>
        </w:rPr>
      </w:pPr>
      <w:r w:rsidRPr="00C9576B">
        <w:rPr>
          <w:i/>
        </w:rPr>
        <w:t>*The postsecondary Data Governance Board member has these responsibilities only when postsecondary data are involved.</w:t>
      </w:r>
    </w:p>
    <w:p w14:paraId="5EF7B7CB" w14:textId="77777777" w:rsidR="00C06864" w:rsidRPr="00EB1B7E" w:rsidRDefault="00053406" w:rsidP="00196F3C">
      <w:pPr>
        <w:pStyle w:val="Heading2"/>
        <w:numPr>
          <w:ilvl w:val="0"/>
          <w:numId w:val="0"/>
        </w:numPr>
        <w:rPr>
          <w:rFonts w:ascii="Times New Roman" w:hAnsi="Times New Roman"/>
        </w:rPr>
      </w:pPr>
      <w:bookmarkStart w:id="13" w:name="_Toc291509286"/>
      <w:bookmarkStart w:id="14" w:name="_Toc446424619"/>
      <w:r w:rsidRPr="00EB1B7E">
        <w:rPr>
          <w:rFonts w:ascii="Times New Roman" w:hAnsi="Times New Roman"/>
        </w:rPr>
        <w:t>3.4</w:t>
      </w:r>
      <w:r w:rsidR="00C06864" w:rsidRPr="00EB1B7E">
        <w:rPr>
          <w:rFonts w:ascii="Times New Roman" w:hAnsi="Times New Roman"/>
        </w:rPr>
        <w:tab/>
        <w:t>Goals and Objectives</w:t>
      </w:r>
      <w:bookmarkEnd w:id="13"/>
      <w:bookmarkEnd w:id="14"/>
    </w:p>
    <w:p w14:paraId="6052C5FA" w14:textId="77777777" w:rsidR="00C06864" w:rsidRPr="002602D3" w:rsidRDefault="00C06864" w:rsidP="00CC6FDF">
      <w:pPr>
        <w:spacing w:line="240" w:lineRule="exact"/>
      </w:pPr>
      <w:r w:rsidRPr="00C9576B">
        <w:t xml:space="preserve">The </w:t>
      </w:r>
      <w:r w:rsidR="00C9576B" w:rsidRPr="00C9576B">
        <w:t>g</w:t>
      </w:r>
      <w:r w:rsidRPr="00C9576B">
        <w:t>oals of t</w:t>
      </w:r>
      <w:r w:rsidRPr="002602D3">
        <w:t>he Data Governance Board are to:</w:t>
      </w:r>
    </w:p>
    <w:p w14:paraId="628202DA" w14:textId="77777777" w:rsidR="00C06864" w:rsidRPr="00C9576B" w:rsidRDefault="00C06864" w:rsidP="00B24C0E">
      <w:pPr>
        <w:numPr>
          <w:ilvl w:val="0"/>
          <w:numId w:val="5"/>
        </w:numPr>
        <w:spacing w:line="240" w:lineRule="exact"/>
      </w:pPr>
      <w:r w:rsidRPr="00C9576B">
        <w:t xml:space="preserve">achieve consistency in collecting and reporting data across various </w:t>
      </w:r>
      <w:r w:rsidR="00C9576B" w:rsidRPr="00C9576B">
        <w:t>a</w:t>
      </w:r>
      <w:r w:rsidRPr="00C9576B">
        <w:t xml:space="preserve">gency teams and source systems; </w:t>
      </w:r>
    </w:p>
    <w:p w14:paraId="30B448C7" w14:textId="77777777" w:rsidR="00C06864" w:rsidRPr="00C9576B" w:rsidRDefault="00C06864" w:rsidP="00B24C0E">
      <w:pPr>
        <w:numPr>
          <w:ilvl w:val="0"/>
          <w:numId w:val="5"/>
        </w:numPr>
        <w:spacing w:line="240" w:lineRule="exact"/>
      </w:pPr>
      <w:r w:rsidRPr="00C9576B">
        <w:t xml:space="preserve">achieve high quality data in our collection, analysis, and reporting; </w:t>
      </w:r>
    </w:p>
    <w:p w14:paraId="0F58BD22" w14:textId="77777777" w:rsidR="007E0571" w:rsidRPr="00C9576B" w:rsidRDefault="00C06864" w:rsidP="00B24C0E">
      <w:pPr>
        <w:numPr>
          <w:ilvl w:val="0"/>
          <w:numId w:val="5"/>
        </w:numPr>
        <w:spacing w:line="240" w:lineRule="exact"/>
      </w:pPr>
      <w:r w:rsidRPr="00C9576B">
        <w:t xml:space="preserve">ensure policies and processes for adequate security and protection of data are in place, </w:t>
      </w:r>
    </w:p>
    <w:p w14:paraId="5A5C75BA" w14:textId="77777777" w:rsidR="00C06864" w:rsidRPr="00C9576B" w:rsidRDefault="007E0571" w:rsidP="00B24C0E">
      <w:pPr>
        <w:numPr>
          <w:ilvl w:val="0"/>
          <w:numId w:val="5"/>
        </w:numPr>
        <w:spacing w:line="240" w:lineRule="exact"/>
      </w:pPr>
      <w:r w:rsidRPr="00C9576B">
        <w:t xml:space="preserve">ensure transparency in our data processes, </w:t>
      </w:r>
      <w:r w:rsidR="00C06864" w:rsidRPr="00C9576B">
        <w:t>and</w:t>
      </w:r>
    </w:p>
    <w:p w14:paraId="281D3923" w14:textId="15F568B8" w:rsidR="00C06864" w:rsidRPr="00C9576B" w:rsidRDefault="00C06864" w:rsidP="00B24C0E">
      <w:pPr>
        <w:numPr>
          <w:ilvl w:val="0"/>
          <w:numId w:val="5"/>
        </w:numPr>
        <w:spacing w:line="240" w:lineRule="exact"/>
      </w:pPr>
      <w:r w:rsidRPr="00C9576B">
        <w:t>respond in a timely manner to issues that are escalated to the Data Governance Board</w:t>
      </w:r>
      <w:r w:rsidR="00BC7DC9">
        <w:t>.</w:t>
      </w:r>
    </w:p>
    <w:p w14:paraId="0425C205" w14:textId="77777777" w:rsidR="00C06864" w:rsidRPr="00EB1B7E" w:rsidRDefault="00053406" w:rsidP="00196F3C">
      <w:pPr>
        <w:pStyle w:val="Heading2"/>
        <w:numPr>
          <w:ilvl w:val="0"/>
          <w:numId w:val="0"/>
        </w:numPr>
        <w:rPr>
          <w:rFonts w:ascii="Times New Roman" w:hAnsi="Times New Roman"/>
        </w:rPr>
      </w:pPr>
      <w:bookmarkStart w:id="15" w:name="_Toc291509287"/>
      <w:bookmarkStart w:id="16" w:name="_Toc446424620"/>
      <w:r w:rsidRPr="00EB1B7E">
        <w:rPr>
          <w:rFonts w:ascii="Times New Roman" w:hAnsi="Times New Roman"/>
        </w:rPr>
        <w:t>3.5</w:t>
      </w:r>
      <w:r w:rsidR="00C06864" w:rsidRPr="00EB1B7E">
        <w:rPr>
          <w:rFonts w:ascii="Times New Roman" w:hAnsi="Times New Roman"/>
        </w:rPr>
        <w:tab/>
        <w:t>Voting Process</w:t>
      </w:r>
      <w:bookmarkEnd w:id="15"/>
      <w:bookmarkEnd w:id="16"/>
    </w:p>
    <w:p w14:paraId="3790E62D" w14:textId="77777777" w:rsidR="00C06864" w:rsidRPr="00C9576B" w:rsidRDefault="00C06864" w:rsidP="009071DC">
      <w:pPr>
        <w:pStyle w:val="template"/>
        <w:rPr>
          <w:rFonts w:ascii="Times New Roman" w:hAnsi="Times New Roman"/>
          <w:i w:val="0"/>
          <w:sz w:val="24"/>
          <w:szCs w:val="24"/>
        </w:rPr>
      </w:pPr>
      <w:r w:rsidRPr="00C9576B">
        <w:rPr>
          <w:rFonts w:ascii="Times New Roman" w:hAnsi="Times New Roman"/>
          <w:i w:val="0"/>
          <w:sz w:val="24"/>
          <w:szCs w:val="24"/>
        </w:rPr>
        <w:t xml:space="preserve">Data Owners each have one vote on the Data Governance Board (see </w:t>
      </w:r>
      <w:r w:rsidR="0076388C">
        <w:rPr>
          <w:rFonts w:ascii="Times New Roman" w:hAnsi="Times New Roman"/>
          <w:i w:val="0"/>
          <w:sz w:val="24"/>
          <w:szCs w:val="24"/>
        </w:rPr>
        <w:t>Appendix</w:t>
      </w:r>
      <w:r w:rsidR="00C9576B" w:rsidRPr="002602D3">
        <w:rPr>
          <w:rFonts w:ascii="Times New Roman" w:hAnsi="Times New Roman"/>
          <w:i w:val="0"/>
          <w:sz w:val="24"/>
          <w:szCs w:val="24"/>
        </w:rPr>
        <w:t xml:space="preserve"> 9</w:t>
      </w:r>
      <w:r w:rsidRPr="002602D3">
        <w:rPr>
          <w:rFonts w:ascii="Times New Roman" w:hAnsi="Times New Roman"/>
          <w:i w:val="0"/>
          <w:sz w:val="24"/>
          <w:szCs w:val="24"/>
        </w:rPr>
        <w:t>.4 for a list of DGB Participants).  The teams w</w:t>
      </w:r>
      <w:r w:rsidR="003419AC" w:rsidRPr="00C9576B">
        <w:rPr>
          <w:rFonts w:ascii="Times New Roman" w:hAnsi="Times New Roman"/>
          <w:i w:val="0"/>
          <w:sz w:val="24"/>
          <w:szCs w:val="24"/>
        </w:rPr>
        <w:t>ith Data Owners (see Section 6.1.2</w:t>
      </w:r>
      <w:r w:rsidRPr="00C9576B">
        <w:rPr>
          <w:rFonts w:ascii="Times New Roman" w:hAnsi="Times New Roman"/>
          <w:i w:val="0"/>
          <w:sz w:val="24"/>
          <w:szCs w:val="24"/>
        </w:rPr>
        <w:t>) are:</w:t>
      </w:r>
    </w:p>
    <w:p w14:paraId="4CDB1434" w14:textId="77777777" w:rsidR="00C06864" w:rsidRPr="00C9576B" w:rsidRDefault="00C06864" w:rsidP="00B24C0E">
      <w:pPr>
        <w:pStyle w:val="template"/>
        <w:numPr>
          <w:ilvl w:val="0"/>
          <w:numId w:val="15"/>
        </w:numPr>
        <w:rPr>
          <w:rFonts w:ascii="Times New Roman" w:hAnsi="Times New Roman"/>
          <w:i w:val="0"/>
          <w:sz w:val="24"/>
          <w:szCs w:val="24"/>
        </w:rPr>
      </w:pPr>
      <w:r w:rsidRPr="00C9576B">
        <w:rPr>
          <w:rFonts w:ascii="Times New Roman" w:hAnsi="Times New Roman"/>
          <w:i w:val="0"/>
          <w:sz w:val="24"/>
          <w:szCs w:val="24"/>
        </w:rPr>
        <w:t>Career, Standards and Assessment Services</w:t>
      </w:r>
    </w:p>
    <w:p w14:paraId="0BA2F027" w14:textId="77777777" w:rsidR="00C06864" w:rsidRPr="00C9576B" w:rsidRDefault="00C06864" w:rsidP="00B24C0E">
      <w:pPr>
        <w:pStyle w:val="template"/>
        <w:numPr>
          <w:ilvl w:val="0"/>
          <w:numId w:val="15"/>
        </w:numPr>
        <w:rPr>
          <w:rFonts w:ascii="Times New Roman" w:hAnsi="Times New Roman"/>
          <w:i w:val="0"/>
          <w:sz w:val="24"/>
          <w:szCs w:val="24"/>
        </w:rPr>
      </w:pPr>
      <w:r w:rsidRPr="00C9576B">
        <w:rPr>
          <w:rFonts w:ascii="Times New Roman" w:hAnsi="Times New Roman"/>
          <w:i w:val="0"/>
          <w:sz w:val="24"/>
          <w:szCs w:val="24"/>
        </w:rPr>
        <w:t>Child Nutrition and Wellness</w:t>
      </w:r>
    </w:p>
    <w:p w14:paraId="04E3B2CE" w14:textId="77777777" w:rsidR="00C06864" w:rsidRPr="00C9576B" w:rsidRDefault="00C06864" w:rsidP="00B24C0E">
      <w:pPr>
        <w:pStyle w:val="template"/>
        <w:numPr>
          <w:ilvl w:val="0"/>
          <w:numId w:val="15"/>
        </w:numPr>
        <w:rPr>
          <w:rFonts w:ascii="Times New Roman" w:hAnsi="Times New Roman"/>
          <w:i w:val="0"/>
          <w:sz w:val="24"/>
          <w:szCs w:val="24"/>
        </w:rPr>
      </w:pPr>
      <w:r w:rsidRPr="00C9576B">
        <w:rPr>
          <w:rFonts w:ascii="Times New Roman" w:hAnsi="Times New Roman"/>
          <w:i w:val="0"/>
          <w:sz w:val="24"/>
          <w:szCs w:val="24"/>
        </w:rPr>
        <w:t>Information Technology</w:t>
      </w:r>
    </w:p>
    <w:p w14:paraId="2E4F49E0" w14:textId="77777777" w:rsidR="00C06864" w:rsidRPr="00C9576B" w:rsidRDefault="00C06864" w:rsidP="00B24C0E">
      <w:pPr>
        <w:pStyle w:val="template"/>
        <w:numPr>
          <w:ilvl w:val="0"/>
          <w:numId w:val="15"/>
        </w:numPr>
        <w:rPr>
          <w:rFonts w:ascii="Times New Roman" w:hAnsi="Times New Roman"/>
          <w:i w:val="0"/>
          <w:sz w:val="24"/>
          <w:szCs w:val="24"/>
        </w:rPr>
      </w:pPr>
      <w:r w:rsidRPr="00C9576B">
        <w:rPr>
          <w:rFonts w:ascii="Times New Roman" w:hAnsi="Times New Roman"/>
          <w:i w:val="0"/>
          <w:sz w:val="24"/>
          <w:szCs w:val="24"/>
        </w:rPr>
        <w:t>School Finance</w:t>
      </w:r>
    </w:p>
    <w:p w14:paraId="32D1E354" w14:textId="77777777" w:rsidR="00C06864" w:rsidRPr="00C9576B" w:rsidRDefault="00C06864" w:rsidP="00B24C0E">
      <w:pPr>
        <w:pStyle w:val="template"/>
        <w:numPr>
          <w:ilvl w:val="0"/>
          <w:numId w:val="15"/>
        </w:numPr>
        <w:rPr>
          <w:rFonts w:ascii="Times New Roman" w:hAnsi="Times New Roman"/>
          <w:i w:val="0"/>
          <w:sz w:val="24"/>
          <w:szCs w:val="24"/>
        </w:rPr>
      </w:pPr>
      <w:r w:rsidRPr="00C9576B">
        <w:rPr>
          <w:rFonts w:ascii="Times New Roman" w:hAnsi="Times New Roman"/>
          <w:i w:val="0"/>
          <w:sz w:val="24"/>
          <w:szCs w:val="24"/>
        </w:rPr>
        <w:t>Early Childhood Special Education and Title Services</w:t>
      </w:r>
    </w:p>
    <w:p w14:paraId="390AD5E6" w14:textId="77777777" w:rsidR="00C06864" w:rsidRPr="00C9576B" w:rsidRDefault="00C06864" w:rsidP="00B24C0E">
      <w:pPr>
        <w:pStyle w:val="template"/>
        <w:numPr>
          <w:ilvl w:val="0"/>
          <w:numId w:val="15"/>
        </w:numPr>
        <w:rPr>
          <w:rFonts w:ascii="Times New Roman" w:hAnsi="Times New Roman"/>
          <w:i w:val="0"/>
          <w:sz w:val="24"/>
          <w:szCs w:val="24"/>
        </w:rPr>
      </w:pPr>
      <w:r w:rsidRPr="00C9576B">
        <w:rPr>
          <w:rFonts w:ascii="Times New Roman" w:hAnsi="Times New Roman"/>
          <w:i w:val="0"/>
          <w:sz w:val="24"/>
          <w:szCs w:val="24"/>
        </w:rPr>
        <w:t>Teacher Licensure and Accredi</w:t>
      </w:r>
      <w:r w:rsidR="006E3E6D" w:rsidRPr="00C9576B">
        <w:rPr>
          <w:rFonts w:ascii="Times New Roman" w:hAnsi="Times New Roman"/>
          <w:i w:val="0"/>
          <w:sz w:val="24"/>
          <w:szCs w:val="24"/>
        </w:rPr>
        <w:t>t</w:t>
      </w:r>
      <w:r w:rsidRPr="00C9576B">
        <w:rPr>
          <w:rFonts w:ascii="Times New Roman" w:hAnsi="Times New Roman"/>
          <w:i w:val="0"/>
          <w:sz w:val="24"/>
          <w:szCs w:val="24"/>
        </w:rPr>
        <w:t>ation</w:t>
      </w:r>
    </w:p>
    <w:p w14:paraId="320101CD" w14:textId="48237156" w:rsidR="00C06864" w:rsidRPr="00DF2832" w:rsidRDefault="00C06864" w:rsidP="00DF2832">
      <w:pPr>
        <w:pStyle w:val="template"/>
        <w:numPr>
          <w:ilvl w:val="0"/>
          <w:numId w:val="14"/>
        </w:numPr>
        <w:rPr>
          <w:rFonts w:ascii="Times New Roman" w:hAnsi="Times New Roman"/>
          <w:i w:val="0"/>
          <w:sz w:val="24"/>
          <w:szCs w:val="24"/>
        </w:rPr>
      </w:pPr>
      <w:r w:rsidRPr="00C9576B">
        <w:rPr>
          <w:rFonts w:ascii="Times New Roman" w:hAnsi="Times New Roman"/>
          <w:i w:val="0"/>
          <w:sz w:val="24"/>
          <w:szCs w:val="24"/>
        </w:rPr>
        <w:t xml:space="preserve">Fiscal Auditing </w:t>
      </w:r>
    </w:p>
    <w:p w14:paraId="6BAED921" w14:textId="77777777" w:rsidR="00C06864" w:rsidRPr="00C9576B" w:rsidRDefault="00C06864" w:rsidP="00110684">
      <w:pPr>
        <w:pStyle w:val="template"/>
        <w:rPr>
          <w:rFonts w:ascii="Times New Roman" w:hAnsi="Times New Roman"/>
          <w:i w:val="0"/>
          <w:sz w:val="24"/>
          <w:szCs w:val="24"/>
        </w:rPr>
      </w:pPr>
    </w:p>
    <w:p w14:paraId="2DCCC804" w14:textId="77777777" w:rsidR="00F93895" w:rsidRPr="00C9576B" w:rsidRDefault="00F93895" w:rsidP="00F93895">
      <w:pPr>
        <w:pStyle w:val="template"/>
        <w:rPr>
          <w:rFonts w:ascii="Times New Roman" w:hAnsi="Times New Roman"/>
          <w:sz w:val="24"/>
          <w:szCs w:val="24"/>
        </w:rPr>
      </w:pPr>
      <w:r w:rsidRPr="00C9576B">
        <w:rPr>
          <w:rFonts w:ascii="Times New Roman" w:hAnsi="Times New Roman"/>
          <w:sz w:val="24"/>
          <w:szCs w:val="24"/>
        </w:rPr>
        <w:t>The Kansas Board of Regents (KBOR) has a standing member of the Data Governance Board who has one vote for issues and policies which impact postsecondary data.  In addition, the KBOR vote carries full veto power on any issue or policy involving the use of postsecondary data.  For example, if the majority of KSDE Data Governance Board members vote to approve a motion but the KBOR member voted against it, the motion would fail.</w:t>
      </w:r>
    </w:p>
    <w:p w14:paraId="24221334" w14:textId="77777777" w:rsidR="003419AC" w:rsidRPr="00C9576B" w:rsidRDefault="003419AC" w:rsidP="00641325">
      <w:pPr>
        <w:pStyle w:val="template"/>
        <w:rPr>
          <w:rFonts w:ascii="Times New Roman" w:hAnsi="Times New Roman"/>
          <w:sz w:val="24"/>
          <w:szCs w:val="24"/>
        </w:rPr>
      </w:pPr>
    </w:p>
    <w:p w14:paraId="4A476BE3" w14:textId="77777777" w:rsidR="00C06864" w:rsidRPr="00C9576B" w:rsidRDefault="003419AC" w:rsidP="00641325">
      <w:pPr>
        <w:pStyle w:val="template"/>
        <w:rPr>
          <w:rFonts w:ascii="Times New Roman" w:hAnsi="Times New Roman"/>
          <w:sz w:val="24"/>
          <w:szCs w:val="24"/>
        </w:rPr>
      </w:pPr>
      <w:r w:rsidRPr="00C9576B">
        <w:t>Should any voting member request additional information regarding an issue that is being voted on, that additional information will be provided before the vote is finalized.</w:t>
      </w:r>
    </w:p>
    <w:p w14:paraId="3102AD92" w14:textId="77777777" w:rsidR="00C06864" w:rsidRPr="00EB1B7E" w:rsidRDefault="00053406" w:rsidP="00196F3C">
      <w:pPr>
        <w:pStyle w:val="Heading2"/>
        <w:numPr>
          <w:ilvl w:val="0"/>
          <w:numId w:val="0"/>
        </w:numPr>
        <w:ind w:left="576" w:hanging="576"/>
        <w:rPr>
          <w:rFonts w:ascii="Times New Roman" w:hAnsi="Times New Roman"/>
        </w:rPr>
      </w:pPr>
      <w:bookmarkStart w:id="17" w:name="_Toc446424621"/>
      <w:r w:rsidRPr="00EB1B7E">
        <w:rPr>
          <w:rFonts w:ascii="Times New Roman" w:hAnsi="Times New Roman"/>
        </w:rPr>
        <w:t>3.5.1</w:t>
      </w:r>
      <w:r w:rsidR="00C06864" w:rsidRPr="00EB1B7E">
        <w:rPr>
          <w:rFonts w:ascii="Times New Roman" w:hAnsi="Times New Roman"/>
        </w:rPr>
        <w:tab/>
      </w:r>
      <w:r w:rsidR="00C06864" w:rsidRPr="00EB1B7E">
        <w:rPr>
          <w:rFonts w:ascii="Times New Roman" w:hAnsi="Times New Roman"/>
        </w:rPr>
        <w:tab/>
        <w:t>Proxy</w:t>
      </w:r>
      <w:bookmarkEnd w:id="17"/>
    </w:p>
    <w:p w14:paraId="4EC9862A" w14:textId="77777777" w:rsidR="00504017" w:rsidRPr="00C9576B" w:rsidRDefault="00C06864" w:rsidP="00110684">
      <w:pPr>
        <w:pStyle w:val="template"/>
        <w:rPr>
          <w:rFonts w:ascii="Times New Roman" w:hAnsi="Times New Roman"/>
          <w:i w:val="0"/>
          <w:sz w:val="24"/>
          <w:szCs w:val="24"/>
        </w:rPr>
      </w:pPr>
      <w:r w:rsidRPr="00C9576B">
        <w:rPr>
          <w:rFonts w:ascii="Times New Roman" w:hAnsi="Times New Roman"/>
          <w:i w:val="0"/>
          <w:sz w:val="24"/>
          <w:szCs w:val="24"/>
        </w:rPr>
        <w:t xml:space="preserve">Should any voting member of the Data Governance Board not be able to attend and/or participate in a vote, that member can appoint a proxy to vote in his/her stead as long as the Data Governance Board recorder or facilitator has been notified of the proxy designation before the vote takes place.  Each voting member may designate a standing proxy by notifying the Data Governance Board recorder or facilitator by email.  </w:t>
      </w:r>
    </w:p>
    <w:p w14:paraId="242CE814" w14:textId="77777777" w:rsidR="00504017" w:rsidRPr="00C9576B" w:rsidRDefault="00504017" w:rsidP="00504017">
      <w:r w:rsidRPr="00C9576B">
        <w:br w:type="page"/>
      </w:r>
    </w:p>
    <w:p w14:paraId="69D0138A" w14:textId="4CA1F40E" w:rsidR="00C06864" w:rsidRPr="00EB1B7E" w:rsidRDefault="000F0170" w:rsidP="00EA74DE">
      <w:pPr>
        <w:pStyle w:val="Heading1"/>
        <w:ind w:left="0" w:firstLine="0"/>
        <w:rPr>
          <w:rFonts w:ascii="Times New Roman" w:hAnsi="Times New Roman"/>
        </w:rPr>
      </w:pPr>
      <w:bookmarkStart w:id="18" w:name="_Toc157311806"/>
      <w:bookmarkStart w:id="19" w:name="_Toc446424622"/>
      <w:r>
        <w:rPr>
          <w:rFonts w:ascii="Times New Roman" w:hAnsi="Times New Roman"/>
        </w:rPr>
        <w:t>Data Policy Review Board</w:t>
      </w:r>
      <w:bookmarkEnd w:id="19"/>
      <w:r w:rsidR="00086C6B">
        <w:rPr>
          <w:rFonts w:ascii="Times New Roman" w:hAnsi="Times New Roman"/>
        </w:rPr>
        <w:t xml:space="preserve"> </w:t>
      </w:r>
    </w:p>
    <w:p w14:paraId="6E8A91E3" w14:textId="77777777" w:rsidR="00C06864" w:rsidRPr="00EB1B7E" w:rsidRDefault="00C06864" w:rsidP="00EA74DE">
      <w:pPr>
        <w:pStyle w:val="Heading2"/>
        <w:ind w:left="0" w:firstLine="0"/>
        <w:rPr>
          <w:rFonts w:ascii="Times New Roman" w:hAnsi="Times New Roman"/>
        </w:rPr>
      </w:pPr>
      <w:bookmarkStart w:id="20" w:name="_Toc446424623"/>
      <w:r w:rsidRPr="00EB1B7E">
        <w:rPr>
          <w:rFonts w:ascii="Times New Roman" w:hAnsi="Times New Roman"/>
        </w:rPr>
        <w:t>Mission</w:t>
      </w:r>
      <w:bookmarkEnd w:id="20"/>
    </w:p>
    <w:p w14:paraId="550B9BDD" w14:textId="29FFE278" w:rsidR="00C06864" w:rsidRPr="00C9576B" w:rsidRDefault="00C06864" w:rsidP="00EA74DE">
      <w:pPr>
        <w:spacing w:line="240" w:lineRule="exact"/>
      </w:pPr>
      <w:r w:rsidRPr="00C9576B">
        <w:t xml:space="preserve">The mission of the </w:t>
      </w:r>
      <w:r w:rsidR="000F0170">
        <w:t xml:space="preserve">Data Policy Review Board </w:t>
      </w:r>
      <w:r w:rsidRPr="00C9576B">
        <w:t xml:space="preserve">is </w:t>
      </w:r>
      <w:r w:rsidR="00D30FD7">
        <w:t xml:space="preserve">(DPRB) is to support the KSDE Data Governance Board by </w:t>
      </w:r>
      <w:r w:rsidR="00D9149E">
        <w:t>recommend</w:t>
      </w:r>
      <w:r w:rsidR="00D30FD7">
        <w:t>ing policies and</w:t>
      </w:r>
      <w:r w:rsidR="00D9149E" w:rsidRPr="00C9576B">
        <w:t xml:space="preserve"> </w:t>
      </w:r>
      <w:r w:rsidRPr="00C9576B">
        <w:t>processes for the provision of accurate, timely data and information to our internal and external customers while protecting personally identifiable student information and other confidential information.</w:t>
      </w:r>
      <w:r w:rsidR="00086C6B">
        <w:t xml:space="preserve"> </w:t>
      </w:r>
    </w:p>
    <w:p w14:paraId="3967446D" w14:textId="77777777" w:rsidR="00C06864" w:rsidRPr="00EB1B7E" w:rsidRDefault="00C06864" w:rsidP="00EA74DE">
      <w:pPr>
        <w:pStyle w:val="Heading2"/>
        <w:ind w:left="0" w:firstLine="0"/>
        <w:rPr>
          <w:rFonts w:ascii="Times New Roman" w:hAnsi="Times New Roman"/>
        </w:rPr>
      </w:pPr>
      <w:bookmarkStart w:id="21" w:name="_Toc446424624"/>
      <w:r w:rsidRPr="00EB1B7E">
        <w:rPr>
          <w:rFonts w:ascii="Times New Roman" w:hAnsi="Times New Roman"/>
        </w:rPr>
        <w:t>Scope and Responsibility</w:t>
      </w:r>
      <w:bookmarkEnd w:id="21"/>
    </w:p>
    <w:p w14:paraId="0B326585" w14:textId="04115D38" w:rsidR="00D30FD7" w:rsidRPr="002602D3" w:rsidRDefault="00D30FD7" w:rsidP="00D30FD7">
      <w:pPr>
        <w:spacing w:line="240" w:lineRule="exact"/>
      </w:pPr>
      <w:r w:rsidRPr="00C9576B">
        <w:t>The D</w:t>
      </w:r>
      <w:r>
        <w:t>PRB</w:t>
      </w:r>
      <w:r w:rsidRPr="00C9576B">
        <w:t xml:space="preserve"> was established to support the </w:t>
      </w:r>
      <w:r>
        <w:t xml:space="preserve">Data Governance Board in ensuring the </w:t>
      </w:r>
      <w:r w:rsidRPr="00C9576B">
        <w:t>flow of data and information r</w:t>
      </w:r>
      <w:r w:rsidRPr="002602D3">
        <w:t xml:space="preserve">equests for all data which has been collected or calculated by KSDE. </w:t>
      </w:r>
      <w:r>
        <w:t xml:space="preserve">DPRB </w:t>
      </w:r>
      <w:r w:rsidRPr="002602D3">
        <w:t>member responsibilities* include:</w:t>
      </w:r>
    </w:p>
    <w:p w14:paraId="276D5F75" w14:textId="77777777" w:rsidR="00D30FD7" w:rsidRDefault="00D30FD7" w:rsidP="00D30FD7">
      <w:pPr>
        <w:numPr>
          <w:ilvl w:val="0"/>
          <w:numId w:val="6"/>
        </w:numPr>
        <w:spacing w:line="240" w:lineRule="exact"/>
      </w:pPr>
      <w:r>
        <w:t>Initiating</w:t>
      </w:r>
      <w:r w:rsidRPr="00C9576B">
        <w:t xml:space="preserve"> </w:t>
      </w:r>
      <w:r>
        <w:t xml:space="preserve">and </w:t>
      </w:r>
      <w:r w:rsidRPr="00C9576B">
        <w:t xml:space="preserve">continually improving standard </w:t>
      </w:r>
      <w:r>
        <w:t xml:space="preserve">policies and </w:t>
      </w:r>
      <w:r w:rsidRPr="00C9576B">
        <w:t xml:space="preserve">procedures for entering, prioritizing, and responding to data and information requests </w:t>
      </w:r>
      <w:r>
        <w:t>for consideration by the DGB</w:t>
      </w:r>
    </w:p>
    <w:p w14:paraId="29F3D190" w14:textId="77777777" w:rsidR="00D30FD7" w:rsidRDefault="00D30FD7" w:rsidP="00D30FD7">
      <w:pPr>
        <w:numPr>
          <w:ilvl w:val="0"/>
          <w:numId w:val="6"/>
        </w:numPr>
        <w:spacing w:line="240" w:lineRule="exact"/>
      </w:pPr>
      <w:r w:rsidRPr="00C9576B">
        <w:t xml:space="preserve">reviewing the flow and completion of </w:t>
      </w:r>
      <w:r>
        <w:t>data requests</w:t>
      </w:r>
    </w:p>
    <w:p w14:paraId="09BB54C9" w14:textId="77777777" w:rsidR="00D30FD7" w:rsidRDefault="00D30FD7" w:rsidP="00D30FD7">
      <w:pPr>
        <w:numPr>
          <w:ilvl w:val="0"/>
          <w:numId w:val="6"/>
        </w:numPr>
        <w:spacing w:line="240" w:lineRule="exact"/>
      </w:pPr>
      <w:r w:rsidRPr="00C9576B">
        <w:t xml:space="preserve">providing </w:t>
      </w:r>
      <w:r>
        <w:t xml:space="preserve">content and reviewing KSDE data training materials </w:t>
      </w:r>
    </w:p>
    <w:p w14:paraId="72B063D4" w14:textId="77777777" w:rsidR="00D30FD7" w:rsidRPr="00C9576B" w:rsidRDefault="00D30FD7" w:rsidP="00D30FD7">
      <w:pPr>
        <w:numPr>
          <w:ilvl w:val="0"/>
          <w:numId w:val="6"/>
        </w:numPr>
        <w:spacing w:line="240" w:lineRule="exact"/>
      </w:pPr>
      <w:r>
        <w:t>providing information on data issues to the DGB</w:t>
      </w:r>
    </w:p>
    <w:p w14:paraId="73F2C0C9" w14:textId="77777777" w:rsidR="00D30FD7" w:rsidRPr="00C9576B" w:rsidRDefault="00D30FD7" w:rsidP="00D30FD7">
      <w:pPr>
        <w:numPr>
          <w:ilvl w:val="0"/>
          <w:numId w:val="6"/>
        </w:numPr>
        <w:spacing w:line="240" w:lineRule="exact"/>
      </w:pPr>
      <w:r w:rsidRPr="00C9576B">
        <w:t xml:space="preserve">reporting and escalating issues to the </w:t>
      </w:r>
      <w:r>
        <w:t>DGB as needed</w:t>
      </w:r>
    </w:p>
    <w:p w14:paraId="084A52BF" w14:textId="77777777" w:rsidR="00C06864" w:rsidRPr="00C9576B" w:rsidRDefault="00C06864" w:rsidP="00EA74DE">
      <w:pPr>
        <w:spacing w:line="240" w:lineRule="exact"/>
      </w:pPr>
    </w:p>
    <w:p w14:paraId="26550B8F" w14:textId="02C68AC4" w:rsidR="00842156" w:rsidRPr="00C9576B" w:rsidRDefault="00C06864" w:rsidP="00EB1B7E">
      <w:pPr>
        <w:spacing w:line="240" w:lineRule="exact"/>
        <w:ind w:left="-144"/>
      </w:pPr>
      <w:r w:rsidRPr="00C9576B">
        <w:rPr>
          <w:i/>
        </w:rPr>
        <w:t xml:space="preserve">*The postsecondary </w:t>
      </w:r>
      <w:r w:rsidR="000F0170">
        <w:rPr>
          <w:i/>
        </w:rPr>
        <w:t>Data Policy Review Board</w:t>
      </w:r>
      <w:r w:rsidRPr="00C9576B">
        <w:rPr>
          <w:i/>
        </w:rPr>
        <w:t xml:space="preserve"> member will be included only when postsecondary data are involved.</w:t>
      </w:r>
    </w:p>
    <w:p w14:paraId="27A930D4" w14:textId="77777777" w:rsidR="00842156" w:rsidRPr="00EB1B7E" w:rsidRDefault="00655B13" w:rsidP="00842156">
      <w:pPr>
        <w:pStyle w:val="Heading2"/>
        <w:numPr>
          <w:ilvl w:val="0"/>
          <w:numId w:val="0"/>
        </w:numPr>
        <w:rPr>
          <w:rFonts w:ascii="Times New Roman" w:hAnsi="Times New Roman"/>
        </w:rPr>
      </w:pPr>
      <w:bookmarkStart w:id="22" w:name="_Toc446424625"/>
      <w:r w:rsidRPr="00EB1B7E">
        <w:rPr>
          <w:rFonts w:ascii="Times New Roman" w:hAnsi="Times New Roman"/>
        </w:rPr>
        <w:t>4.3</w:t>
      </w:r>
      <w:r w:rsidR="00842156" w:rsidRPr="00EB1B7E">
        <w:rPr>
          <w:rFonts w:ascii="Times New Roman" w:hAnsi="Times New Roman"/>
        </w:rPr>
        <w:tab/>
        <w:t>Voting Process</w:t>
      </w:r>
      <w:bookmarkEnd w:id="22"/>
    </w:p>
    <w:p w14:paraId="20C2EEFA" w14:textId="6DEB9F63" w:rsidR="00CB5D05" w:rsidRPr="00C9576B" w:rsidRDefault="00CB5D05" w:rsidP="00CB5D05">
      <w:pPr>
        <w:pStyle w:val="template"/>
        <w:rPr>
          <w:rFonts w:ascii="Times New Roman" w:hAnsi="Times New Roman"/>
          <w:i w:val="0"/>
          <w:sz w:val="24"/>
          <w:szCs w:val="24"/>
        </w:rPr>
      </w:pPr>
      <w:r w:rsidRPr="00C9576B">
        <w:rPr>
          <w:rFonts w:ascii="Times New Roman" w:hAnsi="Times New Roman"/>
          <w:i w:val="0"/>
          <w:sz w:val="24"/>
          <w:szCs w:val="24"/>
        </w:rPr>
        <w:t xml:space="preserve">The </w:t>
      </w:r>
      <w:r w:rsidR="000F0170">
        <w:rPr>
          <w:rFonts w:ascii="Times New Roman" w:hAnsi="Times New Roman"/>
          <w:i w:val="0"/>
          <w:sz w:val="24"/>
          <w:szCs w:val="24"/>
        </w:rPr>
        <w:t>Data Policy Review Board</w:t>
      </w:r>
      <w:r w:rsidRPr="00C9576B">
        <w:rPr>
          <w:rFonts w:ascii="Times New Roman" w:hAnsi="Times New Roman"/>
          <w:i w:val="0"/>
          <w:sz w:val="24"/>
          <w:szCs w:val="24"/>
        </w:rPr>
        <w:t xml:space="preserve"> is a subgroup of the Data Governance Board.  The voting members of the </w:t>
      </w:r>
      <w:r w:rsidR="000F0170">
        <w:rPr>
          <w:rFonts w:ascii="Times New Roman" w:hAnsi="Times New Roman"/>
          <w:i w:val="0"/>
          <w:sz w:val="24"/>
          <w:szCs w:val="24"/>
        </w:rPr>
        <w:t>Data Policy Review Board</w:t>
      </w:r>
      <w:r w:rsidRPr="00C9576B">
        <w:rPr>
          <w:rFonts w:ascii="Times New Roman" w:hAnsi="Times New Roman"/>
          <w:i w:val="0"/>
          <w:sz w:val="24"/>
          <w:szCs w:val="24"/>
        </w:rPr>
        <w:t xml:space="preserve"> </w:t>
      </w:r>
      <w:r w:rsidR="0003320A" w:rsidRPr="00C9576B">
        <w:rPr>
          <w:rFonts w:ascii="Times New Roman" w:hAnsi="Times New Roman"/>
          <w:i w:val="0"/>
          <w:sz w:val="24"/>
          <w:szCs w:val="24"/>
        </w:rPr>
        <w:t>represent KSDE’s</w:t>
      </w:r>
      <w:r w:rsidRPr="00C9576B">
        <w:rPr>
          <w:rFonts w:ascii="Times New Roman" w:hAnsi="Times New Roman"/>
          <w:i w:val="0"/>
          <w:sz w:val="24"/>
          <w:szCs w:val="24"/>
        </w:rPr>
        <w:t xml:space="preserve"> three Divisions:  Office of the Commissioner, Fiscal and Administrative Services, and Learning Services.</w:t>
      </w:r>
    </w:p>
    <w:p w14:paraId="7156A042" w14:textId="77777777" w:rsidR="00CB5D05" w:rsidRPr="00C9576B" w:rsidRDefault="00CB5D05" w:rsidP="00CB5D05">
      <w:pPr>
        <w:pStyle w:val="template"/>
        <w:rPr>
          <w:rFonts w:ascii="Times New Roman" w:hAnsi="Times New Roman"/>
          <w:i w:val="0"/>
          <w:sz w:val="24"/>
          <w:szCs w:val="24"/>
        </w:rPr>
      </w:pPr>
    </w:p>
    <w:p w14:paraId="234EE559" w14:textId="75322803" w:rsidR="00CB5D05" w:rsidRPr="00C9576B" w:rsidRDefault="00CB5D05" w:rsidP="00CB5D05">
      <w:pPr>
        <w:pStyle w:val="template"/>
        <w:rPr>
          <w:rFonts w:ascii="Times New Roman" w:hAnsi="Times New Roman"/>
          <w:i w:val="0"/>
          <w:sz w:val="24"/>
          <w:szCs w:val="24"/>
        </w:rPr>
      </w:pPr>
      <w:r w:rsidRPr="00C9576B">
        <w:rPr>
          <w:rFonts w:ascii="Times New Roman" w:hAnsi="Times New Roman"/>
          <w:i w:val="0"/>
          <w:sz w:val="24"/>
          <w:szCs w:val="24"/>
        </w:rPr>
        <w:t xml:space="preserve">The Commissioner will appoint one voting member, the Deputy Commissioner of Fiscal and Administrative Services will appoint two voting members, and the Deputy Commissioner of Learning Services will appoint two voting members.  Therefore, a total of five voting members are on the </w:t>
      </w:r>
      <w:r w:rsidR="000F0170">
        <w:rPr>
          <w:rFonts w:ascii="Times New Roman" w:hAnsi="Times New Roman"/>
          <w:i w:val="0"/>
          <w:sz w:val="24"/>
          <w:szCs w:val="24"/>
        </w:rPr>
        <w:t>DPRB</w:t>
      </w:r>
      <w:r w:rsidRPr="00C9576B">
        <w:rPr>
          <w:rFonts w:ascii="Times New Roman" w:hAnsi="Times New Roman"/>
          <w:i w:val="0"/>
          <w:sz w:val="24"/>
          <w:szCs w:val="24"/>
        </w:rPr>
        <w:t xml:space="preserve">.  Other non-voting members of the </w:t>
      </w:r>
      <w:r w:rsidR="000F0170">
        <w:rPr>
          <w:rFonts w:ascii="Times New Roman" w:hAnsi="Times New Roman"/>
          <w:i w:val="0"/>
          <w:sz w:val="24"/>
          <w:szCs w:val="24"/>
        </w:rPr>
        <w:t>DPRB</w:t>
      </w:r>
      <w:r w:rsidRPr="00C9576B">
        <w:rPr>
          <w:rFonts w:ascii="Times New Roman" w:hAnsi="Times New Roman"/>
          <w:i w:val="0"/>
          <w:sz w:val="24"/>
          <w:szCs w:val="24"/>
        </w:rPr>
        <w:t xml:space="preserve"> may include Data Request Administrators and Data Managers and are included at the request of appointed voting members.  </w:t>
      </w:r>
    </w:p>
    <w:p w14:paraId="24C14FA4" w14:textId="77777777" w:rsidR="00CB5D05" w:rsidRPr="00C9576B" w:rsidRDefault="00CB5D05" w:rsidP="00CB5D05">
      <w:pPr>
        <w:pStyle w:val="template"/>
        <w:rPr>
          <w:rFonts w:ascii="Times New Roman" w:hAnsi="Times New Roman"/>
          <w:i w:val="0"/>
          <w:sz w:val="24"/>
          <w:szCs w:val="24"/>
        </w:rPr>
      </w:pPr>
    </w:p>
    <w:p w14:paraId="271904EC" w14:textId="2B98D112" w:rsidR="00CB5D05" w:rsidRPr="00C9576B" w:rsidRDefault="00CB5D05" w:rsidP="00CB5D05">
      <w:pPr>
        <w:pStyle w:val="template"/>
        <w:rPr>
          <w:rFonts w:ascii="Times New Roman" w:hAnsi="Times New Roman"/>
          <w:sz w:val="24"/>
          <w:szCs w:val="24"/>
        </w:rPr>
      </w:pPr>
      <w:r w:rsidRPr="00C9576B">
        <w:rPr>
          <w:rFonts w:ascii="Times New Roman" w:hAnsi="Times New Roman"/>
          <w:sz w:val="24"/>
          <w:szCs w:val="24"/>
        </w:rPr>
        <w:t xml:space="preserve">The Kansas Board of Regents (KBOR) </w:t>
      </w:r>
      <w:r w:rsidR="00F51B47">
        <w:rPr>
          <w:rFonts w:ascii="Times New Roman" w:hAnsi="Times New Roman"/>
          <w:sz w:val="24"/>
          <w:szCs w:val="24"/>
        </w:rPr>
        <w:t>i</w:t>
      </w:r>
      <w:r w:rsidRPr="00C9576B">
        <w:rPr>
          <w:rFonts w:ascii="Times New Roman" w:hAnsi="Times New Roman"/>
          <w:sz w:val="24"/>
          <w:szCs w:val="24"/>
        </w:rPr>
        <w:t xml:space="preserve">s a standing member of the </w:t>
      </w:r>
      <w:r w:rsidR="000F0170">
        <w:rPr>
          <w:rFonts w:ascii="Times New Roman" w:hAnsi="Times New Roman"/>
          <w:sz w:val="24"/>
          <w:szCs w:val="24"/>
        </w:rPr>
        <w:t>Data Policy Review Board</w:t>
      </w:r>
      <w:r w:rsidRPr="00C9576B">
        <w:rPr>
          <w:rFonts w:ascii="Times New Roman" w:hAnsi="Times New Roman"/>
          <w:sz w:val="24"/>
          <w:szCs w:val="24"/>
        </w:rPr>
        <w:t xml:space="preserve"> who has one vote for issues which impact postsecondary data.  In addition, the KBOR vote carries full veto power on any issue involving the use of postsecondary data.  For example, if the majority of KSDE </w:t>
      </w:r>
      <w:r w:rsidR="000F0170">
        <w:rPr>
          <w:rFonts w:ascii="Times New Roman" w:hAnsi="Times New Roman"/>
          <w:sz w:val="24"/>
          <w:szCs w:val="24"/>
        </w:rPr>
        <w:t>DPRB</w:t>
      </w:r>
      <w:r w:rsidRPr="00C9576B">
        <w:rPr>
          <w:rFonts w:ascii="Times New Roman" w:hAnsi="Times New Roman"/>
          <w:sz w:val="24"/>
          <w:szCs w:val="24"/>
        </w:rPr>
        <w:t xml:space="preserve"> members vote to approve a motion but the KBOR member voted against it, the motion would fail.</w:t>
      </w:r>
    </w:p>
    <w:p w14:paraId="05DE8A02" w14:textId="77777777" w:rsidR="00CB5D05" w:rsidRPr="00C9576B" w:rsidRDefault="00CB5D05" w:rsidP="00CB5D05">
      <w:pPr>
        <w:pStyle w:val="template"/>
        <w:rPr>
          <w:rFonts w:ascii="Times New Roman" w:hAnsi="Times New Roman"/>
          <w:i w:val="0"/>
          <w:sz w:val="24"/>
          <w:szCs w:val="24"/>
        </w:rPr>
      </w:pPr>
    </w:p>
    <w:p w14:paraId="45613203" w14:textId="77777777" w:rsidR="00CB5D05" w:rsidRPr="00C9576B" w:rsidRDefault="00CB5D05" w:rsidP="00CB5D05">
      <w:pPr>
        <w:pStyle w:val="template"/>
        <w:rPr>
          <w:rFonts w:ascii="Times New Roman" w:hAnsi="Times New Roman"/>
          <w:i w:val="0"/>
          <w:sz w:val="24"/>
          <w:szCs w:val="24"/>
        </w:rPr>
      </w:pPr>
      <w:r w:rsidRPr="00C9576B">
        <w:rPr>
          <w:rFonts w:ascii="Times New Roman" w:hAnsi="Times New Roman"/>
          <w:i w:val="0"/>
          <w:sz w:val="24"/>
          <w:szCs w:val="24"/>
        </w:rPr>
        <w:t>Should any voting member request additional information regarding an issue that is being voted on, that additional information will be provided before the vote is finalized.</w:t>
      </w:r>
    </w:p>
    <w:p w14:paraId="3CC87B46" w14:textId="77777777" w:rsidR="00842156" w:rsidRPr="00C9576B" w:rsidRDefault="00842156" w:rsidP="00842156">
      <w:pPr>
        <w:pStyle w:val="template"/>
        <w:rPr>
          <w:rFonts w:ascii="Times New Roman" w:hAnsi="Times New Roman"/>
          <w:i w:val="0"/>
          <w:sz w:val="24"/>
          <w:szCs w:val="24"/>
        </w:rPr>
      </w:pPr>
    </w:p>
    <w:p w14:paraId="722E12A1" w14:textId="6FCFC62C" w:rsidR="00842156" w:rsidRPr="00EB1B7E" w:rsidRDefault="00655B13" w:rsidP="001870E8">
      <w:pPr>
        <w:pStyle w:val="Heading2"/>
        <w:numPr>
          <w:ilvl w:val="0"/>
          <w:numId w:val="0"/>
        </w:numPr>
        <w:rPr>
          <w:rFonts w:ascii="Times New Roman" w:hAnsi="Times New Roman"/>
        </w:rPr>
      </w:pPr>
      <w:bookmarkStart w:id="23" w:name="_Toc406425583"/>
      <w:bookmarkStart w:id="24" w:name="_Toc446424626"/>
      <w:r w:rsidRPr="00EB1B7E">
        <w:rPr>
          <w:rFonts w:ascii="Times New Roman" w:hAnsi="Times New Roman"/>
        </w:rPr>
        <w:t>4.4</w:t>
      </w:r>
      <w:r w:rsidR="001870E8">
        <w:rPr>
          <w:rFonts w:ascii="Times New Roman" w:hAnsi="Times New Roman"/>
        </w:rPr>
        <w:tab/>
      </w:r>
      <w:r w:rsidR="00842156" w:rsidRPr="00EB1B7E">
        <w:rPr>
          <w:rFonts w:ascii="Times New Roman" w:hAnsi="Times New Roman"/>
        </w:rPr>
        <w:t>Proxy</w:t>
      </w:r>
      <w:bookmarkEnd w:id="23"/>
      <w:bookmarkEnd w:id="24"/>
    </w:p>
    <w:p w14:paraId="6C8DA166" w14:textId="13D03139" w:rsidR="00842156" w:rsidRPr="00C9576B" w:rsidRDefault="00842156" w:rsidP="00842156">
      <w:pPr>
        <w:pStyle w:val="template"/>
        <w:rPr>
          <w:rFonts w:ascii="Times New Roman" w:hAnsi="Times New Roman"/>
          <w:i w:val="0"/>
          <w:sz w:val="24"/>
          <w:szCs w:val="24"/>
        </w:rPr>
      </w:pPr>
      <w:r w:rsidRPr="00C9576B">
        <w:rPr>
          <w:rFonts w:ascii="Times New Roman" w:hAnsi="Times New Roman"/>
          <w:i w:val="0"/>
          <w:sz w:val="24"/>
          <w:szCs w:val="24"/>
        </w:rPr>
        <w:t xml:space="preserve">Should any voting member of the </w:t>
      </w:r>
      <w:r w:rsidR="000F0170">
        <w:rPr>
          <w:rFonts w:ascii="Times New Roman" w:hAnsi="Times New Roman"/>
          <w:i w:val="0"/>
          <w:sz w:val="24"/>
          <w:szCs w:val="24"/>
        </w:rPr>
        <w:t>Data Policy Review Board</w:t>
      </w:r>
      <w:r w:rsidRPr="00C9576B">
        <w:rPr>
          <w:rFonts w:ascii="Times New Roman" w:hAnsi="Times New Roman"/>
          <w:i w:val="0"/>
          <w:sz w:val="24"/>
          <w:szCs w:val="24"/>
        </w:rPr>
        <w:t xml:space="preserve"> not be able to attend and/or participate in a vote, that member can appoint a proxy to vote in his/her stead as long as the </w:t>
      </w:r>
      <w:r w:rsidR="000F0170">
        <w:rPr>
          <w:rFonts w:ascii="Times New Roman" w:hAnsi="Times New Roman"/>
          <w:i w:val="0"/>
          <w:sz w:val="24"/>
          <w:szCs w:val="24"/>
        </w:rPr>
        <w:t>Data Policy Review Board</w:t>
      </w:r>
      <w:r w:rsidRPr="00C9576B">
        <w:rPr>
          <w:rFonts w:ascii="Times New Roman" w:hAnsi="Times New Roman"/>
          <w:i w:val="0"/>
          <w:sz w:val="24"/>
          <w:szCs w:val="24"/>
        </w:rPr>
        <w:t xml:space="preserve"> recorder or facilitator has been notified of the proxy designation before the vote takes place.  Each voting member may designate a standing proxy by notifying the </w:t>
      </w:r>
      <w:r w:rsidR="000F0170">
        <w:rPr>
          <w:rFonts w:ascii="Times New Roman" w:hAnsi="Times New Roman"/>
          <w:i w:val="0"/>
          <w:sz w:val="24"/>
          <w:szCs w:val="24"/>
        </w:rPr>
        <w:t>Data Policy Review Board</w:t>
      </w:r>
      <w:r w:rsidRPr="00C9576B">
        <w:rPr>
          <w:rFonts w:ascii="Times New Roman" w:hAnsi="Times New Roman"/>
          <w:i w:val="0"/>
          <w:sz w:val="24"/>
          <w:szCs w:val="24"/>
        </w:rPr>
        <w:t xml:space="preserve"> recorder or facilitator by email.  </w:t>
      </w:r>
    </w:p>
    <w:p w14:paraId="41F4488A" w14:textId="77777777" w:rsidR="00842156" w:rsidRPr="00C9576B" w:rsidRDefault="00842156" w:rsidP="00504017"/>
    <w:p w14:paraId="538FB61D" w14:textId="77777777" w:rsidR="00C06864" w:rsidRPr="00EB1B7E" w:rsidRDefault="00C06864" w:rsidP="001870E8">
      <w:pPr>
        <w:pStyle w:val="Heading2"/>
        <w:numPr>
          <w:ilvl w:val="1"/>
          <w:numId w:val="36"/>
        </w:numPr>
        <w:ind w:left="0" w:firstLine="0"/>
        <w:rPr>
          <w:rFonts w:ascii="Times New Roman" w:hAnsi="Times New Roman"/>
        </w:rPr>
      </w:pPr>
      <w:bookmarkStart w:id="25" w:name="_Toc406425581"/>
      <w:bookmarkStart w:id="26" w:name="_Toc446424627"/>
      <w:r w:rsidRPr="00EB1B7E">
        <w:rPr>
          <w:rFonts w:ascii="Times New Roman" w:hAnsi="Times New Roman"/>
        </w:rPr>
        <w:t>Data Request Process</w:t>
      </w:r>
      <w:bookmarkEnd w:id="25"/>
      <w:bookmarkEnd w:id="26"/>
    </w:p>
    <w:p w14:paraId="4B4A6A86" w14:textId="77777777" w:rsidR="00C06864" w:rsidRPr="00C9576B" w:rsidRDefault="00C06864" w:rsidP="00EA74DE">
      <w:pPr>
        <w:pStyle w:val="template"/>
        <w:rPr>
          <w:rFonts w:ascii="Times New Roman" w:hAnsi="Times New Roman"/>
          <w:i w:val="0"/>
          <w:sz w:val="24"/>
          <w:szCs w:val="24"/>
        </w:rPr>
      </w:pPr>
      <w:r w:rsidRPr="00C9576B">
        <w:rPr>
          <w:rFonts w:ascii="Times New Roman" w:hAnsi="Times New Roman"/>
          <w:i w:val="0"/>
          <w:sz w:val="24"/>
          <w:szCs w:val="24"/>
        </w:rPr>
        <w:t>The following diagram illustrates the operational flow for processing data requests.</w:t>
      </w:r>
    </w:p>
    <w:p w14:paraId="00E5776B" w14:textId="77777777" w:rsidR="0065066E" w:rsidRPr="00C9576B" w:rsidRDefault="0065066E" w:rsidP="002F2EF3">
      <w:pPr>
        <w:rPr>
          <w:b/>
        </w:rPr>
      </w:pPr>
    </w:p>
    <w:p w14:paraId="7E22E416" w14:textId="34FD1E71" w:rsidR="00504017" w:rsidRDefault="00504017" w:rsidP="002F2EF3"/>
    <w:p w14:paraId="1B95243F" w14:textId="77777777" w:rsidR="00E53561" w:rsidRDefault="0015705C" w:rsidP="002F2EF3">
      <w:r w:rsidRPr="0015705C">
        <w:rPr>
          <w:noProof/>
        </w:rPr>
        <w:drawing>
          <wp:inline distT="0" distB="0" distL="0" distR="0" wp14:anchorId="1E0A8A38" wp14:editId="15655B8A">
            <wp:extent cx="5943600" cy="4840796"/>
            <wp:effectExtent l="0" t="0" r="0" b="0"/>
            <wp:docPr id="3" name="Picture 3" descr="C:\Users\lwileyadm\Desktop\Status workflow v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wileyadm\Desktop\Status workflow v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840796"/>
                    </a:xfrm>
                    <a:prstGeom prst="rect">
                      <a:avLst/>
                    </a:prstGeom>
                    <a:noFill/>
                    <a:ln>
                      <a:noFill/>
                    </a:ln>
                  </pic:spPr>
                </pic:pic>
              </a:graphicData>
            </a:graphic>
          </wp:inline>
        </w:drawing>
      </w:r>
    </w:p>
    <w:p w14:paraId="439C3477" w14:textId="77777777" w:rsidR="00504017" w:rsidRDefault="00504017" w:rsidP="00504017">
      <w:r>
        <w:br w:type="page"/>
      </w:r>
    </w:p>
    <w:p w14:paraId="32E33295" w14:textId="2B899292" w:rsidR="00981895" w:rsidRDefault="00981895" w:rsidP="001870E8">
      <w:pPr>
        <w:pStyle w:val="Heading2"/>
        <w:ind w:left="0" w:firstLine="0"/>
      </w:pPr>
      <w:bookmarkStart w:id="27" w:name="_Toc446424628"/>
      <w:r>
        <w:t>Data Request Fee Structure</w:t>
      </w:r>
      <w:bookmarkEnd w:id="27"/>
    </w:p>
    <w:p w14:paraId="120481FC" w14:textId="1A6A0873" w:rsidR="00981895" w:rsidRDefault="00981895" w:rsidP="00981895">
      <w:pPr>
        <w:pStyle w:val="NormalWeb"/>
        <w:shd w:val="clear" w:color="auto" w:fill="FFFFFF"/>
        <w:rPr>
          <w:color w:val="444444"/>
        </w:rPr>
      </w:pPr>
      <w:r w:rsidRPr="00D95CD8">
        <w:rPr>
          <w:color w:val="444444"/>
        </w:rPr>
        <w:t xml:space="preserve">This </w:t>
      </w:r>
      <w:r>
        <w:rPr>
          <w:color w:val="444444"/>
        </w:rPr>
        <w:t xml:space="preserve">procedure </w:t>
      </w:r>
      <w:r w:rsidRPr="00D95CD8">
        <w:rPr>
          <w:color w:val="444444"/>
        </w:rPr>
        <w:t>governs external da</w:t>
      </w:r>
      <w:r>
        <w:rPr>
          <w:color w:val="444444"/>
        </w:rPr>
        <w:t xml:space="preserve">ta requests made to the Kansas State </w:t>
      </w:r>
      <w:r w:rsidRPr="00D95CD8">
        <w:rPr>
          <w:color w:val="444444"/>
        </w:rPr>
        <w:t>Department of Education and is effective as of</w:t>
      </w:r>
      <w:r>
        <w:rPr>
          <w:color w:val="444444"/>
        </w:rPr>
        <w:t xml:space="preserve"> September 3, 2015</w:t>
      </w:r>
      <w:r w:rsidRPr="00D95CD8">
        <w:rPr>
          <w:color w:val="444444"/>
        </w:rPr>
        <w:t xml:space="preserve">. This does not apply to </w:t>
      </w:r>
      <w:r>
        <w:rPr>
          <w:color w:val="444444"/>
        </w:rPr>
        <w:t xml:space="preserve">the Kansas </w:t>
      </w:r>
      <w:r w:rsidRPr="00D95CD8">
        <w:rPr>
          <w:color w:val="444444"/>
        </w:rPr>
        <w:t xml:space="preserve">Open Records Act </w:t>
      </w:r>
      <w:r>
        <w:rPr>
          <w:color w:val="444444"/>
        </w:rPr>
        <w:t>(KORA).</w:t>
      </w:r>
      <w:r w:rsidRPr="00D95CD8">
        <w:rPr>
          <w:color w:val="444444"/>
        </w:rPr>
        <w:t xml:space="preserve"> </w:t>
      </w:r>
      <w:r>
        <w:rPr>
          <w:color w:val="444444"/>
        </w:rPr>
        <w:t xml:space="preserve"> KSDE complies with all State and Federal privacy laws. </w:t>
      </w:r>
    </w:p>
    <w:p w14:paraId="30DC06FA" w14:textId="21A31FB9" w:rsidR="00981895" w:rsidRDefault="00981895" w:rsidP="00981895">
      <w:pPr>
        <w:pStyle w:val="NormalWeb"/>
        <w:shd w:val="clear" w:color="auto" w:fill="FFFFFF"/>
        <w:rPr>
          <w:color w:val="444444"/>
        </w:rPr>
      </w:pPr>
      <w:r w:rsidRPr="00D95CD8">
        <w:rPr>
          <w:color w:val="444444"/>
        </w:rPr>
        <w:t xml:space="preserve">The </w:t>
      </w:r>
      <w:r>
        <w:rPr>
          <w:color w:val="444444"/>
        </w:rPr>
        <w:t xml:space="preserve">data </w:t>
      </w:r>
      <w:r w:rsidRPr="00D95CD8">
        <w:rPr>
          <w:color w:val="444444"/>
        </w:rPr>
        <w:t>request must be specific enough to determine what information is bein</w:t>
      </w:r>
      <w:r>
        <w:rPr>
          <w:color w:val="444444"/>
        </w:rPr>
        <w:t xml:space="preserve">g requested, and the purpose of </w:t>
      </w:r>
      <w:r w:rsidRPr="00D95CD8">
        <w:rPr>
          <w:color w:val="444444"/>
        </w:rPr>
        <w:t xml:space="preserve">the request must be specified. </w:t>
      </w:r>
      <w:r>
        <w:rPr>
          <w:color w:val="444444"/>
        </w:rPr>
        <w:t xml:space="preserve">Consultation from the Kansas State Department of Education for refining and clarifying data requests is available.  </w:t>
      </w:r>
    </w:p>
    <w:p w14:paraId="33299BD4" w14:textId="5E4BEBD4" w:rsidR="00981895" w:rsidRDefault="00981895" w:rsidP="00981895">
      <w:pPr>
        <w:pStyle w:val="NormalWeb"/>
        <w:shd w:val="clear" w:color="auto" w:fill="FFFFFF"/>
        <w:rPr>
          <w:color w:val="444444"/>
        </w:rPr>
      </w:pPr>
      <w:r>
        <w:rPr>
          <w:color w:val="444444"/>
        </w:rPr>
        <w:t>All requests must be in writing or via email. Verbal and phone requests will not be accepted.</w:t>
      </w:r>
    </w:p>
    <w:p w14:paraId="0709F7DE" w14:textId="77777777" w:rsidR="00981895" w:rsidRDefault="00981895" w:rsidP="00981895">
      <w:pPr>
        <w:pStyle w:val="NormalWeb"/>
        <w:shd w:val="clear" w:color="auto" w:fill="FFFFFF"/>
        <w:contextualSpacing/>
        <w:rPr>
          <w:color w:val="444444"/>
        </w:rPr>
      </w:pPr>
      <w:r>
        <w:rPr>
          <w:color w:val="444444"/>
        </w:rPr>
        <w:t xml:space="preserve">Written </w:t>
      </w:r>
      <w:r w:rsidRPr="00D95CD8">
        <w:rPr>
          <w:color w:val="444444"/>
        </w:rPr>
        <w:t>request</w:t>
      </w:r>
      <w:r>
        <w:rPr>
          <w:color w:val="444444"/>
        </w:rPr>
        <w:t>s</w:t>
      </w:r>
      <w:r w:rsidRPr="00D95CD8">
        <w:rPr>
          <w:color w:val="444444"/>
        </w:rPr>
        <w:t xml:space="preserve"> </w:t>
      </w:r>
      <w:r>
        <w:rPr>
          <w:color w:val="444444"/>
        </w:rPr>
        <w:t xml:space="preserve">may be sent </w:t>
      </w:r>
      <w:r w:rsidRPr="00D95CD8">
        <w:rPr>
          <w:color w:val="444444"/>
        </w:rPr>
        <w:t>to</w:t>
      </w:r>
      <w:r>
        <w:rPr>
          <w:color w:val="444444"/>
        </w:rPr>
        <w:t xml:space="preserve">: </w:t>
      </w:r>
    </w:p>
    <w:p w14:paraId="2476AC9C" w14:textId="77777777" w:rsidR="00981895" w:rsidRDefault="00981895" w:rsidP="00981895">
      <w:pPr>
        <w:pStyle w:val="NormalWeb"/>
        <w:shd w:val="clear" w:color="auto" w:fill="FFFFFF"/>
        <w:contextualSpacing/>
        <w:rPr>
          <w:color w:val="444444"/>
        </w:rPr>
      </w:pPr>
      <w:r>
        <w:rPr>
          <w:color w:val="444444"/>
        </w:rPr>
        <w:t>Kansas</w:t>
      </w:r>
      <w:r w:rsidRPr="00D95CD8">
        <w:rPr>
          <w:color w:val="444444"/>
        </w:rPr>
        <w:t xml:space="preserve"> State </w:t>
      </w:r>
      <w:r>
        <w:rPr>
          <w:color w:val="444444"/>
        </w:rPr>
        <w:t>Department of Education</w:t>
      </w:r>
    </w:p>
    <w:p w14:paraId="77C88F8C" w14:textId="77777777" w:rsidR="00981895" w:rsidRDefault="00981895" w:rsidP="00981895">
      <w:pPr>
        <w:pStyle w:val="NormalWeb"/>
        <w:shd w:val="clear" w:color="auto" w:fill="FFFFFF"/>
        <w:contextualSpacing/>
        <w:rPr>
          <w:color w:val="444444"/>
        </w:rPr>
      </w:pPr>
      <w:r>
        <w:rPr>
          <w:color w:val="444444"/>
        </w:rPr>
        <w:t>Landon State Office Building</w:t>
      </w:r>
    </w:p>
    <w:p w14:paraId="6437D482" w14:textId="77777777" w:rsidR="00981895" w:rsidRDefault="00981895" w:rsidP="00981895">
      <w:pPr>
        <w:pStyle w:val="NormalWeb"/>
        <w:shd w:val="clear" w:color="auto" w:fill="FFFFFF"/>
        <w:contextualSpacing/>
        <w:rPr>
          <w:color w:val="444444"/>
        </w:rPr>
      </w:pPr>
      <w:r>
        <w:rPr>
          <w:color w:val="444444"/>
        </w:rPr>
        <w:t>900 SW Jackson</w:t>
      </w:r>
    </w:p>
    <w:p w14:paraId="5AAAFA76" w14:textId="4244E0B7" w:rsidR="00981895" w:rsidRDefault="001870E8" w:rsidP="00981895">
      <w:pPr>
        <w:pStyle w:val="NormalWeb"/>
        <w:shd w:val="clear" w:color="auto" w:fill="FFFFFF"/>
        <w:contextualSpacing/>
        <w:rPr>
          <w:color w:val="444444"/>
        </w:rPr>
      </w:pPr>
      <w:r>
        <w:rPr>
          <w:color w:val="444444"/>
        </w:rPr>
        <w:t>Topeka, Kansas</w:t>
      </w:r>
      <w:r w:rsidR="00981895" w:rsidRPr="00D95CD8">
        <w:rPr>
          <w:color w:val="444444"/>
        </w:rPr>
        <w:t xml:space="preserve"> </w:t>
      </w:r>
      <w:r w:rsidR="00981895">
        <w:rPr>
          <w:color w:val="444444"/>
        </w:rPr>
        <w:t>66612-1212</w:t>
      </w:r>
    </w:p>
    <w:p w14:paraId="30C93CAE" w14:textId="77777777" w:rsidR="00981895" w:rsidRDefault="00981895" w:rsidP="00981895">
      <w:pPr>
        <w:pStyle w:val="NormalWeb"/>
        <w:shd w:val="clear" w:color="auto" w:fill="FFFFFF"/>
        <w:contextualSpacing/>
        <w:rPr>
          <w:color w:val="444444"/>
        </w:rPr>
      </w:pPr>
    </w:p>
    <w:p w14:paraId="6F1FD956" w14:textId="42C7F473" w:rsidR="00981895" w:rsidRDefault="00981895" w:rsidP="00981895">
      <w:pPr>
        <w:pStyle w:val="NormalWeb"/>
        <w:shd w:val="clear" w:color="auto" w:fill="FFFFFF"/>
        <w:rPr>
          <w:color w:val="444444"/>
        </w:rPr>
      </w:pPr>
      <w:r>
        <w:rPr>
          <w:color w:val="444444"/>
        </w:rPr>
        <w:t>Email requests should be sent to: DataRequest@ksde.org</w:t>
      </w:r>
    </w:p>
    <w:p w14:paraId="732ED906" w14:textId="04516CCF" w:rsidR="00981895" w:rsidRDefault="00981895" w:rsidP="00981895">
      <w:pPr>
        <w:pStyle w:val="NormalWeb"/>
        <w:shd w:val="clear" w:color="auto" w:fill="FFFFFF"/>
        <w:rPr>
          <w:color w:val="444444"/>
        </w:rPr>
      </w:pPr>
      <w:r>
        <w:rPr>
          <w:color w:val="444444"/>
        </w:rPr>
        <w:t>All requests will be tracked internally.</w:t>
      </w:r>
    </w:p>
    <w:p w14:paraId="6748AE1E" w14:textId="77777777" w:rsidR="00981895" w:rsidRPr="00D95CD8" w:rsidRDefault="00981895" w:rsidP="00981895">
      <w:pPr>
        <w:pStyle w:val="NormalWeb"/>
        <w:shd w:val="clear" w:color="auto" w:fill="FFFFFF"/>
        <w:jc w:val="both"/>
        <w:rPr>
          <w:color w:val="444444"/>
        </w:rPr>
      </w:pPr>
      <w:r>
        <w:rPr>
          <w:color w:val="444444"/>
        </w:rPr>
        <w:t xml:space="preserve">All data requests are evaluated </w:t>
      </w:r>
      <w:r w:rsidRPr="00D95CD8">
        <w:rPr>
          <w:color w:val="444444"/>
        </w:rPr>
        <w:t xml:space="preserve">to determine the availability of the data requested and the cost to fulfill the request. Requests </w:t>
      </w:r>
      <w:r>
        <w:rPr>
          <w:color w:val="444444"/>
        </w:rPr>
        <w:t xml:space="preserve">lacking specificity or those </w:t>
      </w:r>
      <w:r w:rsidRPr="00D95CD8">
        <w:rPr>
          <w:color w:val="444444"/>
        </w:rPr>
        <w:t>requiring unreasonable t</w:t>
      </w:r>
      <w:r>
        <w:rPr>
          <w:color w:val="444444"/>
        </w:rPr>
        <w:t xml:space="preserve">ime and use of </w:t>
      </w:r>
      <w:r w:rsidRPr="00D95CD8">
        <w:rPr>
          <w:color w:val="444444"/>
        </w:rPr>
        <w:t xml:space="preserve">state resources may be denied. </w:t>
      </w:r>
    </w:p>
    <w:p w14:paraId="6A4CA750" w14:textId="77777777" w:rsidR="00981895" w:rsidRDefault="00981895" w:rsidP="00981895">
      <w:pPr>
        <w:pStyle w:val="NormalWeb"/>
        <w:shd w:val="clear" w:color="auto" w:fill="FFFFFF"/>
        <w:jc w:val="both"/>
        <w:rPr>
          <w:color w:val="444444"/>
        </w:rPr>
      </w:pPr>
    </w:p>
    <w:p w14:paraId="19BB8FEA" w14:textId="77777777" w:rsidR="00981895" w:rsidRDefault="00981895" w:rsidP="00981895">
      <w:pPr>
        <w:pStyle w:val="NormalWeb"/>
        <w:shd w:val="clear" w:color="auto" w:fill="FFFFFF"/>
        <w:jc w:val="both"/>
        <w:rPr>
          <w:color w:val="444444"/>
        </w:rPr>
      </w:pPr>
      <w:r w:rsidRPr="00874E7B">
        <w:rPr>
          <w:b/>
          <w:color w:val="444444"/>
          <w:u w:val="single"/>
        </w:rPr>
        <w:t>Data Request Cost</w:t>
      </w:r>
      <w:r>
        <w:rPr>
          <w:color w:val="444444"/>
        </w:rPr>
        <w:t>:</w:t>
      </w:r>
    </w:p>
    <w:p w14:paraId="4B8CD468" w14:textId="77777777" w:rsidR="00981895" w:rsidRDefault="00981895" w:rsidP="00981895">
      <w:pPr>
        <w:pStyle w:val="NormalWeb"/>
        <w:shd w:val="clear" w:color="auto" w:fill="FFFFFF"/>
        <w:jc w:val="both"/>
        <w:rPr>
          <w:color w:val="444444"/>
        </w:rPr>
      </w:pPr>
    </w:p>
    <w:p w14:paraId="2276D308" w14:textId="2BA4AE69" w:rsidR="00981895" w:rsidRDefault="00981895" w:rsidP="00981895">
      <w:pPr>
        <w:pStyle w:val="NormalWeb"/>
        <w:shd w:val="clear" w:color="auto" w:fill="FFFFFF"/>
        <w:jc w:val="both"/>
        <w:rPr>
          <w:color w:val="444444"/>
        </w:rPr>
      </w:pPr>
      <w:r w:rsidRPr="00D95CD8">
        <w:rPr>
          <w:color w:val="444444"/>
        </w:rPr>
        <w:t xml:space="preserve">The following charges will apply for approved external data requests: </w:t>
      </w:r>
    </w:p>
    <w:p w14:paraId="38109B3C" w14:textId="67C3A984" w:rsidR="00981895" w:rsidRDefault="00981895" w:rsidP="00981895">
      <w:pPr>
        <w:pStyle w:val="NormalWeb"/>
        <w:shd w:val="clear" w:color="auto" w:fill="FFFFFF"/>
        <w:jc w:val="both"/>
        <w:rPr>
          <w:color w:val="444444"/>
        </w:rPr>
      </w:pPr>
      <w:r w:rsidRPr="00D95CD8">
        <w:rPr>
          <w:color w:val="444444"/>
        </w:rPr>
        <w:t xml:space="preserve">The </w:t>
      </w:r>
      <w:r>
        <w:rPr>
          <w:color w:val="444444"/>
        </w:rPr>
        <w:t xml:space="preserve">time for KSDE staff </w:t>
      </w:r>
      <w:r w:rsidRPr="00D95CD8">
        <w:rPr>
          <w:color w:val="444444"/>
        </w:rPr>
        <w:t xml:space="preserve">to </w:t>
      </w:r>
      <w:r>
        <w:rPr>
          <w:color w:val="444444"/>
        </w:rPr>
        <w:t>process and complete the data request</w:t>
      </w:r>
      <w:r w:rsidRPr="00D95CD8">
        <w:rPr>
          <w:color w:val="444444"/>
        </w:rPr>
        <w:t xml:space="preserve"> will be charged to the requestor at</w:t>
      </w:r>
      <w:r>
        <w:rPr>
          <w:color w:val="444444"/>
        </w:rPr>
        <w:t xml:space="preserve"> the current hourly rate of $56</w:t>
      </w:r>
      <w:r w:rsidRPr="00D95CD8">
        <w:rPr>
          <w:color w:val="444444"/>
        </w:rPr>
        <w:t xml:space="preserve">.00 per hour. </w:t>
      </w:r>
    </w:p>
    <w:p w14:paraId="1DA7BF2E" w14:textId="584B0FB5" w:rsidR="00981895" w:rsidRDefault="00981895" w:rsidP="00981895">
      <w:pPr>
        <w:pStyle w:val="NormalWeb"/>
        <w:shd w:val="clear" w:color="auto" w:fill="FFFFFF"/>
        <w:jc w:val="both"/>
        <w:rPr>
          <w:color w:val="444444"/>
        </w:rPr>
      </w:pPr>
      <w:r>
        <w:rPr>
          <w:color w:val="444444"/>
        </w:rPr>
        <w:t xml:space="preserve">A minimum of one (1) hour will be charged for all data requests.  This fee may be waived by the KSDE Data Governance Board.  </w:t>
      </w:r>
      <w:r w:rsidRPr="00D95CD8">
        <w:rPr>
          <w:color w:val="444444"/>
        </w:rPr>
        <w:t xml:space="preserve">Time increments of less than an hour will be rounded to the next quarter hour. </w:t>
      </w:r>
    </w:p>
    <w:p w14:paraId="46989BE3" w14:textId="40F4A457" w:rsidR="00981895" w:rsidRDefault="00981895" w:rsidP="00981895">
      <w:pPr>
        <w:pStyle w:val="NormalWeb"/>
        <w:shd w:val="clear" w:color="auto" w:fill="FFFFFF"/>
        <w:jc w:val="both"/>
        <w:rPr>
          <w:i/>
          <w:color w:val="444444"/>
        </w:rPr>
      </w:pPr>
      <w:r w:rsidRPr="00D95CD8">
        <w:rPr>
          <w:color w:val="444444"/>
        </w:rPr>
        <w:t xml:space="preserve">The </w:t>
      </w:r>
      <w:r>
        <w:rPr>
          <w:color w:val="444444"/>
        </w:rPr>
        <w:t>Kansas State Department of Education’s</w:t>
      </w:r>
      <w:r w:rsidRPr="00D95CD8">
        <w:rPr>
          <w:color w:val="444444"/>
        </w:rPr>
        <w:t xml:space="preserve"> policy i</w:t>
      </w:r>
      <w:r>
        <w:rPr>
          <w:color w:val="444444"/>
        </w:rPr>
        <w:t>s to bill for actual time used.</w:t>
      </w:r>
    </w:p>
    <w:p w14:paraId="511847DC" w14:textId="70D2E69C" w:rsidR="00981895" w:rsidRPr="00981895" w:rsidRDefault="00981895" w:rsidP="00981895">
      <w:pPr>
        <w:pStyle w:val="NormalWeb"/>
        <w:shd w:val="clear" w:color="auto" w:fill="FFFFFF"/>
        <w:jc w:val="both"/>
      </w:pPr>
      <w:r w:rsidRPr="00874E7B">
        <w:rPr>
          <w:i/>
          <w:color w:val="444444"/>
        </w:rPr>
        <w:t xml:space="preserve">All data request charges must be paid in advance of any information being produced. Check or money order will be accepted. </w:t>
      </w:r>
    </w:p>
    <w:p w14:paraId="5A95A02E" w14:textId="77777777" w:rsidR="00C06864" w:rsidRPr="00EB1B7E" w:rsidRDefault="00C06864" w:rsidP="005512AD">
      <w:pPr>
        <w:pStyle w:val="Heading1"/>
        <w:ind w:left="0" w:firstLine="0"/>
        <w:rPr>
          <w:rFonts w:ascii="Times New Roman" w:hAnsi="Times New Roman"/>
        </w:rPr>
      </w:pPr>
      <w:bookmarkStart w:id="28" w:name="_Toc446424629"/>
      <w:r w:rsidRPr="00EB1B7E">
        <w:rPr>
          <w:rFonts w:ascii="Times New Roman" w:hAnsi="Times New Roman"/>
        </w:rPr>
        <w:t xml:space="preserve">Data </w:t>
      </w:r>
      <w:r w:rsidR="00341F3D" w:rsidRPr="00EB1B7E">
        <w:rPr>
          <w:rFonts w:ascii="Times New Roman" w:hAnsi="Times New Roman"/>
        </w:rPr>
        <w:t>Steward</w:t>
      </w:r>
      <w:r w:rsidRPr="00EB1B7E">
        <w:rPr>
          <w:rFonts w:ascii="Times New Roman" w:hAnsi="Times New Roman"/>
        </w:rPr>
        <w:t xml:space="preserve"> Workgroup</w:t>
      </w:r>
      <w:bookmarkEnd w:id="28"/>
    </w:p>
    <w:p w14:paraId="392EF494" w14:textId="77777777" w:rsidR="00C06864" w:rsidRPr="00EB1B7E" w:rsidRDefault="00C06864" w:rsidP="00CC2FE7">
      <w:pPr>
        <w:pStyle w:val="Heading2"/>
        <w:ind w:left="0" w:firstLine="0"/>
        <w:rPr>
          <w:rFonts w:ascii="Times New Roman" w:hAnsi="Times New Roman"/>
        </w:rPr>
      </w:pPr>
      <w:bookmarkStart w:id="29" w:name="_Toc446424630"/>
      <w:bookmarkEnd w:id="18"/>
      <w:r w:rsidRPr="00EB1B7E">
        <w:rPr>
          <w:rFonts w:ascii="Times New Roman" w:hAnsi="Times New Roman"/>
        </w:rPr>
        <w:t>Mission</w:t>
      </w:r>
      <w:bookmarkEnd w:id="29"/>
    </w:p>
    <w:p w14:paraId="5969B2DF" w14:textId="77777777" w:rsidR="00C06864" w:rsidRPr="00C9576B" w:rsidRDefault="00C06864" w:rsidP="00367DAF">
      <w:pPr>
        <w:spacing w:line="240" w:lineRule="exact"/>
      </w:pPr>
      <w:r w:rsidRPr="00C9576B">
        <w:t>The mission of the Data Steward Workgr</w:t>
      </w:r>
      <w:r w:rsidR="006C1C0F" w:rsidRPr="002602D3">
        <w:t xml:space="preserve">oup is to support </w:t>
      </w:r>
      <w:r w:rsidR="006C1C0F" w:rsidRPr="002602D3">
        <w:rPr>
          <w:i/>
        </w:rPr>
        <w:t>Data S</w:t>
      </w:r>
      <w:r w:rsidRPr="002602D3">
        <w:rPr>
          <w:i/>
        </w:rPr>
        <w:t>tewards</w:t>
      </w:r>
      <w:r w:rsidRPr="002602D3">
        <w:t xml:space="preserve"> </w:t>
      </w:r>
      <w:r w:rsidR="006C1C0F" w:rsidRPr="002602D3">
        <w:t xml:space="preserve">and </w:t>
      </w:r>
      <w:r w:rsidR="006C1C0F" w:rsidRPr="00C9576B">
        <w:rPr>
          <w:i/>
        </w:rPr>
        <w:t>Data Quality Analysts</w:t>
      </w:r>
      <w:r w:rsidR="006C1C0F" w:rsidRPr="00C9576B">
        <w:t xml:space="preserve"> </w:t>
      </w:r>
      <w:r w:rsidRPr="00C9576B">
        <w:t>within KSDE by:</w:t>
      </w:r>
    </w:p>
    <w:p w14:paraId="46FFFE70" w14:textId="77777777" w:rsidR="00C06864" w:rsidRPr="00C9576B" w:rsidRDefault="00C06864" w:rsidP="00B24C0E">
      <w:pPr>
        <w:numPr>
          <w:ilvl w:val="0"/>
          <w:numId w:val="7"/>
        </w:numPr>
        <w:tabs>
          <w:tab w:val="num" w:pos="3600"/>
        </w:tabs>
        <w:spacing w:line="240" w:lineRule="exact"/>
      </w:pPr>
      <w:r w:rsidRPr="00C9576B">
        <w:t>acting as a source of knowledge and advocacy for data initiatives;</w:t>
      </w:r>
    </w:p>
    <w:p w14:paraId="65D0D7F7" w14:textId="77777777" w:rsidR="00C06864" w:rsidRPr="00C9576B" w:rsidRDefault="00C06864" w:rsidP="00B24C0E">
      <w:pPr>
        <w:numPr>
          <w:ilvl w:val="0"/>
          <w:numId w:val="7"/>
        </w:numPr>
        <w:tabs>
          <w:tab w:val="num" w:pos="3600"/>
        </w:tabs>
        <w:spacing w:line="240" w:lineRule="exact"/>
      </w:pPr>
      <w:r w:rsidRPr="00C9576B">
        <w:t>ensuring data projects maintain focus and meet deadlines;</w:t>
      </w:r>
    </w:p>
    <w:p w14:paraId="17FA114C" w14:textId="77777777" w:rsidR="00C06864" w:rsidRPr="00C9576B" w:rsidRDefault="00C06864" w:rsidP="00B24C0E">
      <w:pPr>
        <w:numPr>
          <w:ilvl w:val="0"/>
          <w:numId w:val="7"/>
        </w:numPr>
        <w:tabs>
          <w:tab w:val="num" w:pos="3600"/>
        </w:tabs>
        <w:spacing w:line="240" w:lineRule="exact"/>
      </w:pPr>
      <w:r w:rsidRPr="00C9576B">
        <w:t>escalating issues, as necessary, to the appropriate entity;</w:t>
      </w:r>
    </w:p>
    <w:p w14:paraId="6F766008" w14:textId="77777777" w:rsidR="00C06864" w:rsidRPr="002602D3" w:rsidRDefault="00C06864" w:rsidP="00B24C0E">
      <w:pPr>
        <w:numPr>
          <w:ilvl w:val="0"/>
          <w:numId w:val="7"/>
        </w:numPr>
        <w:tabs>
          <w:tab w:val="num" w:pos="3600"/>
        </w:tabs>
        <w:spacing w:line="240" w:lineRule="exact"/>
      </w:pPr>
      <w:r w:rsidRPr="00C9576B">
        <w:t xml:space="preserve">ensuring data quality and data </w:t>
      </w:r>
      <w:r w:rsidR="0027641D" w:rsidRPr="00C9576B">
        <w:t>usefulness</w:t>
      </w:r>
      <w:r w:rsidRPr="00C9576B">
        <w:t xml:space="preserve"> through collaboration with the </w:t>
      </w:r>
      <w:r w:rsidR="0027641D" w:rsidRPr="00C9576B">
        <w:t xml:space="preserve">workgroup and </w:t>
      </w:r>
      <w:r w:rsidRPr="00C9576B">
        <w:t xml:space="preserve">the </w:t>
      </w:r>
      <w:r w:rsidR="00B34780">
        <w:t>a</w:t>
      </w:r>
      <w:r w:rsidRPr="002602D3">
        <w:t>gency</w:t>
      </w:r>
      <w:r w:rsidR="00B34780">
        <w:t>; and</w:t>
      </w:r>
    </w:p>
    <w:p w14:paraId="2B4F016D" w14:textId="77777777" w:rsidR="00C06864" w:rsidRPr="00C9576B" w:rsidRDefault="00C06864" w:rsidP="00B24C0E">
      <w:pPr>
        <w:numPr>
          <w:ilvl w:val="0"/>
          <w:numId w:val="7"/>
        </w:numPr>
        <w:tabs>
          <w:tab w:val="num" w:pos="3600"/>
        </w:tabs>
        <w:spacing w:line="240" w:lineRule="exact"/>
      </w:pPr>
      <w:r w:rsidRPr="00C9576B">
        <w:t>fostering an environment of learning and sharing expertise in relation to data stewardship, as well as tools and resources.</w:t>
      </w:r>
    </w:p>
    <w:p w14:paraId="10F68971" w14:textId="77777777" w:rsidR="00C06864" w:rsidRPr="00EB1B7E" w:rsidRDefault="00C06864" w:rsidP="00367DAF">
      <w:pPr>
        <w:pStyle w:val="Heading2"/>
        <w:ind w:left="0" w:firstLine="0"/>
        <w:rPr>
          <w:rFonts w:ascii="Times New Roman" w:hAnsi="Times New Roman"/>
        </w:rPr>
      </w:pPr>
      <w:bookmarkStart w:id="30" w:name="_Toc446424631"/>
      <w:r w:rsidRPr="00EB1B7E">
        <w:rPr>
          <w:rFonts w:ascii="Times New Roman" w:hAnsi="Times New Roman"/>
        </w:rPr>
        <w:t>Scope and Responsibility</w:t>
      </w:r>
      <w:bookmarkEnd w:id="30"/>
    </w:p>
    <w:p w14:paraId="5D037B88" w14:textId="09859B91" w:rsidR="00C06864" w:rsidRPr="00C9576B" w:rsidRDefault="00C06864" w:rsidP="004B6A52">
      <w:pPr>
        <w:spacing w:line="240" w:lineRule="exact"/>
      </w:pPr>
      <w:r w:rsidRPr="00C9576B">
        <w:t xml:space="preserve">The Data Steward Workgroup is made up of </w:t>
      </w:r>
      <w:r w:rsidR="00DC7922" w:rsidRPr="00C9576B">
        <w:t xml:space="preserve">staff </w:t>
      </w:r>
      <w:r w:rsidR="00DC7922" w:rsidRPr="002602D3">
        <w:t>throughout the agency that has</w:t>
      </w:r>
      <w:r w:rsidRPr="002602D3">
        <w:t xml:space="preserve"> been designated by a Data Owner as a Data Steward to carry out day-to-day responsibilities, actions, and management regarding the data within his/her area of responsibility.  The Data Steward Workgroup is a collabor</w:t>
      </w:r>
      <w:r w:rsidR="006C1C0F" w:rsidRPr="00C9576B">
        <w:t xml:space="preserve">ation of KSDE Data Stewards and Data Quality Analysts </w:t>
      </w:r>
      <w:r w:rsidRPr="00C9576B">
        <w:t xml:space="preserve">and is managed and coordinated by representatives </w:t>
      </w:r>
      <w:r w:rsidR="007D0437" w:rsidRPr="00C9576B">
        <w:t>designated by the Data Governance Board</w:t>
      </w:r>
      <w:r w:rsidRPr="00C9576B">
        <w:t>.</w:t>
      </w:r>
      <w:r w:rsidR="006C1C0F" w:rsidRPr="00C9576B">
        <w:t xml:space="preserve"> </w:t>
      </w:r>
      <w:r w:rsidR="00551B81" w:rsidRPr="00C9576B">
        <w:t>The chair of this committee will fall to the Statewide Longitudinal Data System (SLDS) owner or designee.</w:t>
      </w:r>
    </w:p>
    <w:p w14:paraId="69A6F52F" w14:textId="77777777" w:rsidR="00C06864" w:rsidRPr="00C9576B" w:rsidRDefault="00C06864" w:rsidP="00E37247">
      <w:pPr>
        <w:spacing w:line="240" w:lineRule="exact"/>
      </w:pPr>
    </w:p>
    <w:p w14:paraId="4518F1AD" w14:textId="77777777" w:rsidR="00C06864" w:rsidRPr="00C9576B" w:rsidRDefault="00F93895" w:rsidP="00E37247">
      <w:pPr>
        <w:spacing w:line="240" w:lineRule="exact"/>
        <w:rPr>
          <w:i/>
        </w:rPr>
      </w:pPr>
      <w:r w:rsidRPr="00C9576B">
        <w:rPr>
          <w:i/>
        </w:rPr>
        <w:t>*The postsecondary Data Steward(s) are ad hoc members of the Data Steward Workgroup and will be invited to appropriate meetings.  Invitations to KBOR Data Steward(s) will also be provided to the KBOR standing member of the Data Governance Board.  Responsibilities of the postsecondary Data Steward(s) are defined by the KBOR Electronic Data Governance Principles and are not included here.</w:t>
      </w:r>
    </w:p>
    <w:p w14:paraId="68FC5F60" w14:textId="77777777" w:rsidR="00C06864" w:rsidRPr="00EB1B7E" w:rsidRDefault="00C06864" w:rsidP="00D733B3">
      <w:pPr>
        <w:pStyle w:val="Heading2"/>
        <w:ind w:left="0" w:firstLine="0"/>
        <w:rPr>
          <w:rFonts w:ascii="Times New Roman" w:hAnsi="Times New Roman"/>
        </w:rPr>
      </w:pPr>
      <w:bookmarkStart w:id="31" w:name="_Toc446424632"/>
      <w:r w:rsidRPr="00EB1B7E">
        <w:rPr>
          <w:rFonts w:ascii="Times New Roman" w:hAnsi="Times New Roman"/>
        </w:rPr>
        <w:t>Goals and Objectives</w:t>
      </w:r>
      <w:bookmarkEnd w:id="31"/>
    </w:p>
    <w:p w14:paraId="34E3C46F" w14:textId="77777777" w:rsidR="00C70E26" w:rsidRPr="002602D3" w:rsidRDefault="00C70E26" w:rsidP="00C70E26">
      <w:pPr>
        <w:spacing w:line="240" w:lineRule="exact"/>
      </w:pPr>
      <w:bookmarkStart w:id="32" w:name="_Toc283718967"/>
      <w:bookmarkStart w:id="33" w:name="_Toc283719763"/>
      <w:bookmarkStart w:id="34" w:name="_Toc283718968"/>
      <w:bookmarkStart w:id="35" w:name="_Toc283719764"/>
      <w:bookmarkStart w:id="36" w:name="_Toc406425588"/>
      <w:bookmarkEnd w:id="32"/>
      <w:bookmarkEnd w:id="33"/>
      <w:bookmarkEnd w:id="34"/>
      <w:bookmarkEnd w:id="35"/>
      <w:r w:rsidRPr="00C9576B">
        <w:t xml:space="preserve">The Data Steward Workgroup has </w:t>
      </w:r>
      <w:r w:rsidRPr="002602D3">
        <w:t>these main areas of focus:</w:t>
      </w:r>
    </w:p>
    <w:p w14:paraId="20F3B902" w14:textId="398555AD" w:rsidR="00C70E26" w:rsidRPr="00C9576B" w:rsidRDefault="00F51B47" w:rsidP="00C70E26">
      <w:pPr>
        <w:numPr>
          <w:ilvl w:val="0"/>
          <w:numId w:val="8"/>
        </w:numPr>
        <w:spacing w:line="240" w:lineRule="exact"/>
      </w:pPr>
      <w:r>
        <w:t>u</w:t>
      </w:r>
      <w:r w:rsidR="00C70E26" w:rsidRPr="00C9576B">
        <w:t xml:space="preserve">nderstanding and documentation of source </w:t>
      </w:r>
      <w:r w:rsidR="00181275" w:rsidRPr="00C9576B">
        <w:t xml:space="preserve">data </w:t>
      </w:r>
      <w:r w:rsidR="00C70E26" w:rsidRPr="00C9576B">
        <w:t>collection systems</w:t>
      </w:r>
    </w:p>
    <w:p w14:paraId="410D3DAB" w14:textId="4B34AFA1" w:rsidR="0027641D" w:rsidRPr="00C9576B" w:rsidRDefault="00F51B47" w:rsidP="0027641D">
      <w:pPr>
        <w:numPr>
          <w:ilvl w:val="0"/>
          <w:numId w:val="8"/>
        </w:numPr>
        <w:spacing w:line="240" w:lineRule="exact"/>
      </w:pPr>
      <w:r>
        <w:t>a</w:t>
      </w:r>
      <w:r w:rsidR="0027641D" w:rsidRPr="00C9576B">
        <w:t xml:space="preserve">dvocating for </w:t>
      </w:r>
      <w:r w:rsidR="003419AC" w:rsidRPr="00C9576B">
        <w:t xml:space="preserve">appropriate </w:t>
      </w:r>
      <w:r w:rsidR="0027641D" w:rsidRPr="00C9576B">
        <w:t>new data collections</w:t>
      </w:r>
    </w:p>
    <w:p w14:paraId="3403AEF3" w14:textId="3F428EE7" w:rsidR="00757E4C" w:rsidRPr="00C9576B" w:rsidRDefault="00F51B47" w:rsidP="0027641D">
      <w:pPr>
        <w:numPr>
          <w:ilvl w:val="0"/>
          <w:numId w:val="8"/>
        </w:numPr>
        <w:spacing w:line="240" w:lineRule="exact"/>
      </w:pPr>
      <w:r>
        <w:t>c</w:t>
      </w:r>
      <w:r w:rsidR="00757E4C" w:rsidRPr="00C9576B">
        <w:t>reating data sets for accurate research and dissemination</w:t>
      </w:r>
    </w:p>
    <w:p w14:paraId="0C5B745A" w14:textId="7770FE78" w:rsidR="00C70E26" w:rsidRPr="00C9576B" w:rsidRDefault="00F51B47" w:rsidP="00C70E26">
      <w:pPr>
        <w:numPr>
          <w:ilvl w:val="0"/>
          <w:numId w:val="8"/>
        </w:numPr>
        <w:spacing w:line="240" w:lineRule="exact"/>
      </w:pPr>
      <w:r>
        <w:t>e</w:t>
      </w:r>
      <w:r w:rsidR="00C70E26" w:rsidRPr="00C9576B">
        <w:t xml:space="preserve">nsuring data quality </w:t>
      </w:r>
    </w:p>
    <w:p w14:paraId="2B8B4C88" w14:textId="44DF3788" w:rsidR="00C70E26" w:rsidRPr="00C9576B" w:rsidRDefault="00F51B47" w:rsidP="00C70E26">
      <w:pPr>
        <w:numPr>
          <w:ilvl w:val="0"/>
          <w:numId w:val="8"/>
        </w:numPr>
        <w:spacing w:line="240" w:lineRule="exact"/>
      </w:pPr>
      <w:r>
        <w:t>c</w:t>
      </w:r>
      <w:r w:rsidR="00C70E26" w:rsidRPr="00C9576B">
        <w:t>ollaboration on Master Data Management</w:t>
      </w:r>
    </w:p>
    <w:p w14:paraId="1A03BADA" w14:textId="42623280" w:rsidR="00C70E26" w:rsidRPr="00C9576B" w:rsidRDefault="00F51B47" w:rsidP="00C70E26">
      <w:pPr>
        <w:numPr>
          <w:ilvl w:val="1"/>
          <w:numId w:val="8"/>
        </w:numPr>
        <w:spacing w:line="240" w:lineRule="exact"/>
      </w:pPr>
      <w:r>
        <w:t>e</w:t>
      </w:r>
      <w:r w:rsidR="00C70E26" w:rsidRPr="00C9576B">
        <w:t>nsure master sources for data are used</w:t>
      </w:r>
    </w:p>
    <w:p w14:paraId="1C23EE93" w14:textId="4C382706" w:rsidR="00C70E26" w:rsidRPr="00C9576B" w:rsidRDefault="00F51B47" w:rsidP="00C70E26">
      <w:pPr>
        <w:numPr>
          <w:ilvl w:val="1"/>
          <w:numId w:val="8"/>
        </w:numPr>
        <w:spacing w:line="240" w:lineRule="exact"/>
      </w:pPr>
      <w:r>
        <w:t>a</w:t>
      </w:r>
      <w:r w:rsidR="00C70E26" w:rsidRPr="00C9576B">
        <w:t>voiding data duplication</w:t>
      </w:r>
    </w:p>
    <w:p w14:paraId="29844BC7" w14:textId="213DF8CF" w:rsidR="00551B81" w:rsidRPr="00C9576B" w:rsidRDefault="00F51B47" w:rsidP="00C70E26">
      <w:pPr>
        <w:numPr>
          <w:ilvl w:val="1"/>
          <w:numId w:val="8"/>
        </w:numPr>
        <w:spacing w:line="240" w:lineRule="exact"/>
      </w:pPr>
      <w:r>
        <w:t>e</w:t>
      </w:r>
      <w:r w:rsidR="00551B81" w:rsidRPr="00C9576B">
        <w:t>nsuring data changes are communicated across program areas</w:t>
      </w:r>
    </w:p>
    <w:p w14:paraId="535BEAFB" w14:textId="617ED8B1" w:rsidR="00C70E26" w:rsidRPr="00C9576B" w:rsidRDefault="00F51B47" w:rsidP="00C70E26">
      <w:pPr>
        <w:numPr>
          <w:ilvl w:val="1"/>
          <w:numId w:val="8"/>
        </w:numPr>
        <w:spacing w:line="240" w:lineRule="exact"/>
      </w:pPr>
      <w:r>
        <w:t>d</w:t>
      </w:r>
      <w:r w:rsidR="00C70E26" w:rsidRPr="00C9576B">
        <w:t>efining why data is collected and where it is used</w:t>
      </w:r>
    </w:p>
    <w:p w14:paraId="08528949" w14:textId="5A4BE0AE" w:rsidR="00C70E26" w:rsidRPr="00C9576B" w:rsidRDefault="00F51B47" w:rsidP="00C70E26">
      <w:pPr>
        <w:numPr>
          <w:ilvl w:val="1"/>
          <w:numId w:val="8"/>
        </w:numPr>
        <w:spacing w:line="240" w:lineRule="exact"/>
      </w:pPr>
      <w:r>
        <w:t>p</w:t>
      </w:r>
      <w:r w:rsidR="00C70E26" w:rsidRPr="00C9576B">
        <w:t>roviding information on collection changes</w:t>
      </w:r>
    </w:p>
    <w:p w14:paraId="616970C9" w14:textId="2BF76002" w:rsidR="00C70E26" w:rsidRPr="00C9576B" w:rsidRDefault="00F51B47" w:rsidP="00C70E26">
      <w:pPr>
        <w:numPr>
          <w:ilvl w:val="1"/>
          <w:numId w:val="8"/>
        </w:numPr>
        <w:spacing w:line="240" w:lineRule="exact"/>
      </w:pPr>
      <w:r>
        <w:t>i</w:t>
      </w:r>
      <w:r w:rsidR="00C70E26" w:rsidRPr="00C9576B">
        <w:t>mprove reporting capabil</w:t>
      </w:r>
      <w:r w:rsidR="00086990" w:rsidRPr="00C9576B">
        <w:t>ity and timeliness of reporting</w:t>
      </w:r>
    </w:p>
    <w:p w14:paraId="2518C2DC" w14:textId="4C2AFCAD" w:rsidR="00C70E26" w:rsidRPr="00C9576B" w:rsidRDefault="00F51B47" w:rsidP="00C70E26">
      <w:pPr>
        <w:numPr>
          <w:ilvl w:val="0"/>
          <w:numId w:val="8"/>
        </w:numPr>
        <w:spacing w:line="240" w:lineRule="exact"/>
      </w:pPr>
      <w:r>
        <w:t>a</w:t>
      </w:r>
      <w:r w:rsidR="00C70E26" w:rsidRPr="00C9576B">
        <w:t>ccuracy of required Federal and State reports</w:t>
      </w:r>
    </w:p>
    <w:p w14:paraId="41F844B8" w14:textId="282C4B6C" w:rsidR="00C70E26" w:rsidRPr="00C9576B" w:rsidRDefault="00F51B47" w:rsidP="00C70E26">
      <w:pPr>
        <w:numPr>
          <w:ilvl w:val="0"/>
          <w:numId w:val="8"/>
        </w:numPr>
        <w:spacing w:line="240" w:lineRule="exact"/>
      </w:pPr>
      <w:r>
        <w:t>p</w:t>
      </w:r>
      <w:r w:rsidR="00086990" w:rsidRPr="00C9576B">
        <w:t>roviding i</w:t>
      </w:r>
      <w:r w:rsidR="00C70E26" w:rsidRPr="00C9576B">
        <w:t>nternal and external data requests</w:t>
      </w:r>
    </w:p>
    <w:p w14:paraId="6C7115AA" w14:textId="46562827" w:rsidR="00C70E26" w:rsidRPr="00C9576B" w:rsidRDefault="00F51B47" w:rsidP="00C70E26">
      <w:pPr>
        <w:numPr>
          <w:ilvl w:val="0"/>
          <w:numId w:val="8"/>
        </w:numPr>
        <w:spacing w:line="240" w:lineRule="exact"/>
      </w:pPr>
      <w:r>
        <w:t>d</w:t>
      </w:r>
      <w:r w:rsidR="00C70E26" w:rsidRPr="00C9576B">
        <w:t>efining data stored in the KSDE data warehouse</w:t>
      </w:r>
    </w:p>
    <w:p w14:paraId="49591E42" w14:textId="77777777" w:rsidR="00644415" w:rsidRPr="00EB1B7E" w:rsidRDefault="00644415" w:rsidP="00EB1B7E">
      <w:pPr>
        <w:pStyle w:val="Heading1"/>
        <w:ind w:left="0" w:firstLine="0"/>
        <w:rPr>
          <w:rFonts w:ascii="Times New Roman" w:hAnsi="Times New Roman"/>
        </w:rPr>
      </w:pPr>
      <w:bookmarkStart w:id="37" w:name="_Toc446424633"/>
      <w:r w:rsidRPr="00EB1B7E">
        <w:rPr>
          <w:rFonts w:ascii="Times New Roman" w:hAnsi="Times New Roman"/>
        </w:rPr>
        <w:t xml:space="preserve">Data </w:t>
      </w:r>
      <w:r w:rsidR="00A4318A" w:rsidRPr="00EB1B7E">
        <w:rPr>
          <w:rFonts w:ascii="Times New Roman" w:hAnsi="Times New Roman"/>
        </w:rPr>
        <w:t>A</w:t>
      </w:r>
      <w:r w:rsidRPr="00EB1B7E">
        <w:rPr>
          <w:rFonts w:ascii="Times New Roman" w:hAnsi="Times New Roman"/>
        </w:rPr>
        <w:t xml:space="preserve">ccess </w:t>
      </w:r>
      <w:r w:rsidR="00A4318A" w:rsidRPr="00EB1B7E">
        <w:rPr>
          <w:rFonts w:ascii="Times New Roman" w:hAnsi="Times New Roman"/>
        </w:rPr>
        <w:t>R</w:t>
      </w:r>
      <w:r w:rsidRPr="00EB1B7E">
        <w:rPr>
          <w:rFonts w:ascii="Times New Roman" w:hAnsi="Times New Roman"/>
        </w:rPr>
        <w:t>oles</w:t>
      </w:r>
      <w:bookmarkEnd w:id="36"/>
      <w:bookmarkEnd w:id="37"/>
    </w:p>
    <w:p w14:paraId="7AEA9B6C" w14:textId="77777777" w:rsidR="00594E1A" w:rsidRPr="00C9576B" w:rsidRDefault="00594E1A" w:rsidP="00594E1A">
      <w:r w:rsidRPr="00C9576B">
        <w:t>Roles and responsibilities for data access and governance are as follows</w:t>
      </w:r>
      <w:r w:rsidR="0025491A" w:rsidRPr="002602D3">
        <w:t>. Each KSDE position description will requir</w:t>
      </w:r>
      <w:r w:rsidR="003419AC" w:rsidRPr="00C9576B">
        <w:t xml:space="preserve">e an approved role designation. </w:t>
      </w:r>
      <w:r w:rsidR="004230C1" w:rsidRPr="00C9576B">
        <w:t>Some positions may have multiple roles.</w:t>
      </w:r>
    </w:p>
    <w:p w14:paraId="15596916" w14:textId="77777777" w:rsidR="000740CF" w:rsidRPr="00EB1B7E" w:rsidRDefault="00CD5077" w:rsidP="00CD5077">
      <w:pPr>
        <w:pStyle w:val="Heading2"/>
        <w:numPr>
          <w:ilvl w:val="0"/>
          <w:numId w:val="0"/>
        </w:numPr>
        <w:rPr>
          <w:rFonts w:ascii="Times New Roman" w:hAnsi="Times New Roman"/>
        </w:rPr>
      </w:pPr>
      <w:bookmarkStart w:id="38" w:name="_Toc446424634"/>
      <w:r w:rsidRPr="00EB1B7E">
        <w:rPr>
          <w:rFonts w:ascii="Times New Roman" w:hAnsi="Times New Roman"/>
        </w:rPr>
        <w:t>6.1.1</w:t>
      </w:r>
      <w:r w:rsidRPr="00EB1B7E">
        <w:rPr>
          <w:rFonts w:ascii="Times New Roman" w:hAnsi="Times New Roman"/>
        </w:rPr>
        <w:tab/>
      </w:r>
      <w:r w:rsidR="000740CF" w:rsidRPr="00EB1B7E">
        <w:rPr>
          <w:rFonts w:ascii="Times New Roman" w:hAnsi="Times New Roman"/>
        </w:rPr>
        <w:t>Executive Data Custodian</w:t>
      </w:r>
      <w:bookmarkEnd w:id="38"/>
    </w:p>
    <w:p w14:paraId="2221255F" w14:textId="77777777" w:rsidR="000740CF" w:rsidRPr="00C9576B" w:rsidRDefault="000740CF" w:rsidP="000740CF">
      <w:pPr>
        <w:autoSpaceDE w:val="0"/>
        <w:autoSpaceDN w:val="0"/>
        <w:adjustRightInd w:val="0"/>
      </w:pPr>
      <w:r w:rsidRPr="00C9576B">
        <w:t>The KSDE Commissioner is the official Dat</w:t>
      </w:r>
      <w:r w:rsidR="004230C1" w:rsidRPr="002602D3">
        <w:t>a Custodian for all KSDE data and has f</w:t>
      </w:r>
      <w:r w:rsidRPr="002602D3">
        <w:t xml:space="preserve">inal responsibility for </w:t>
      </w:r>
      <w:r w:rsidRPr="00E856C3">
        <w:rPr>
          <w:color w:val="000000"/>
        </w:rPr>
        <w:t xml:space="preserve">all data acquired, possessed, created or maintained by KSDE, including data obtained from or provided by secondary sources. The </w:t>
      </w:r>
      <w:r w:rsidRPr="00C9576B">
        <w:t>Commissioner</w:t>
      </w:r>
      <w:r w:rsidRPr="00E856C3">
        <w:rPr>
          <w:color w:val="000000"/>
        </w:rPr>
        <w:t xml:space="preserve"> shall sign all data sharing agreements. Furthermore, the </w:t>
      </w:r>
      <w:r w:rsidRPr="00C9576B">
        <w:t>Commissioner</w:t>
      </w:r>
      <w:r w:rsidRPr="00E856C3">
        <w:rPr>
          <w:color w:val="000000"/>
        </w:rPr>
        <w:t>’s responsibilities include ensuring compli</w:t>
      </w:r>
      <w:r w:rsidR="007D3660" w:rsidRPr="00E856C3">
        <w:rPr>
          <w:color w:val="000000"/>
        </w:rPr>
        <w:t xml:space="preserve">ance with the terms of any data </w:t>
      </w:r>
      <w:r w:rsidRPr="00EB1B7E">
        <w:rPr>
          <w:color w:val="000000"/>
        </w:rPr>
        <w:t xml:space="preserve">sharing agreement established between KSDE and any other entity. </w:t>
      </w:r>
      <w:r w:rsidR="008440AD" w:rsidRPr="00EB1B7E">
        <w:rPr>
          <w:color w:val="000000"/>
        </w:rPr>
        <w:t>Operational Data Custodian responsibility falls to the Director of Information Technology.</w:t>
      </w:r>
      <w:r w:rsidR="00606BFA" w:rsidRPr="00EB1B7E">
        <w:rPr>
          <w:color w:val="000000"/>
        </w:rPr>
        <w:t xml:space="preserve"> </w:t>
      </w:r>
    </w:p>
    <w:p w14:paraId="6CA35FB6" w14:textId="77777777" w:rsidR="000D5492" w:rsidRPr="00EB1B7E" w:rsidRDefault="008C20D0" w:rsidP="00CD5077">
      <w:pPr>
        <w:pStyle w:val="Heading2"/>
        <w:numPr>
          <w:ilvl w:val="0"/>
          <w:numId w:val="0"/>
        </w:numPr>
        <w:rPr>
          <w:rFonts w:ascii="Times New Roman" w:hAnsi="Times New Roman"/>
        </w:rPr>
      </w:pPr>
      <w:bookmarkStart w:id="39" w:name="_Toc446424635"/>
      <w:r w:rsidRPr="00EB1B7E">
        <w:rPr>
          <w:rFonts w:ascii="Times New Roman" w:hAnsi="Times New Roman"/>
        </w:rPr>
        <w:t>6.1.2</w:t>
      </w:r>
      <w:r w:rsidR="00CD5077" w:rsidRPr="00EB1B7E">
        <w:rPr>
          <w:rFonts w:ascii="Times New Roman" w:hAnsi="Times New Roman"/>
        </w:rPr>
        <w:tab/>
      </w:r>
      <w:r w:rsidR="000D5492" w:rsidRPr="00EB1B7E">
        <w:rPr>
          <w:rFonts w:ascii="Times New Roman" w:hAnsi="Times New Roman"/>
        </w:rPr>
        <w:t>Data Owners</w:t>
      </w:r>
      <w:bookmarkEnd w:id="39"/>
    </w:p>
    <w:p w14:paraId="529BBDC8" w14:textId="77777777" w:rsidR="00E778E2" w:rsidRPr="00C9576B" w:rsidRDefault="00C32B38" w:rsidP="00E778E2">
      <w:pPr>
        <w:autoSpaceDE w:val="0"/>
        <w:autoSpaceDN w:val="0"/>
        <w:adjustRightInd w:val="0"/>
      </w:pPr>
      <w:r w:rsidRPr="00C9576B">
        <w:rPr>
          <w:rStyle w:val="Emphasis"/>
        </w:rPr>
        <w:t>Data owners</w:t>
      </w:r>
      <w:r w:rsidRPr="002602D3">
        <w:t xml:space="preserve"> are accountable for managing, protecting, and ensuring the integrity and usefulness of </w:t>
      </w:r>
      <w:r w:rsidR="00053406" w:rsidRPr="00C9576B">
        <w:t xml:space="preserve">KSDE </w:t>
      </w:r>
      <w:r w:rsidRPr="00C9576B">
        <w:t>data. </w:t>
      </w:r>
      <w:r w:rsidRPr="00C9576B">
        <w:rPr>
          <w:rStyle w:val="Emphasis"/>
        </w:rPr>
        <w:t>Data owners</w:t>
      </w:r>
      <w:r w:rsidRPr="00C9576B">
        <w:t xml:space="preserve"> have the primary responsibility to ensure the </w:t>
      </w:r>
      <w:r w:rsidR="00053406" w:rsidRPr="00C9576B">
        <w:t xml:space="preserve">agency </w:t>
      </w:r>
      <w:r w:rsidRPr="00C9576B">
        <w:t xml:space="preserve">is following its policies and is in compliance with </w:t>
      </w:r>
      <w:r w:rsidR="002602D3">
        <w:t>F</w:t>
      </w:r>
      <w:r w:rsidRPr="002602D3">
        <w:t xml:space="preserve">ederal and </w:t>
      </w:r>
      <w:r w:rsidR="002602D3">
        <w:t>State</w:t>
      </w:r>
      <w:r w:rsidRPr="002602D3">
        <w:t xml:space="preserve"> laws and regulations. </w:t>
      </w:r>
      <w:r w:rsidRPr="002602D3">
        <w:rPr>
          <w:rStyle w:val="Emphasis"/>
        </w:rPr>
        <w:t>Data owners</w:t>
      </w:r>
      <w:r w:rsidRPr="00C9576B">
        <w:t xml:space="preserve">, in consultation with the </w:t>
      </w:r>
      <w:r w:rsidR="00053406" w:rsidRPr="00C9576B">
        <w:t>Data Governance Board</w:t>
      </w:r>
      <w:r w:rsidRPr="00C9576B">
        <w:t>, shall identify the criticality and sensitivity of data.  </w:t>
      </w:r>
      <w:r w:rsidR="00E778E2" w:rsidRPr="00C9576B">
        <w:t>The data owner is responsible for and authorized to:</w:t>
      </w:r>
    </w:p>
    <w:p w14:paraId="3BCC7474" w14:textId="77777777" w:rsidR="00E778E2" w:rsidRPr="00C9576B" w:rsidRDefault="002602D3" w:rsidP="00B24C0E">
      <w:pPr>
        <w:pStyle w:val="ListParagraph"/>
        <w:numPr>
          <w:ilvl w:val="0"/>
          <w:numId w:val="27"/>
        </w:numPr>
        <w:autoSpaceDE w:val="0"/>
        <w:autoSpaceDN w:val="0"/>
        <w:adjustRightInd w:val="0"/>
      </w:pPr>
      <w:r>
        <w:t>d</w:t>
      </w:r>
      <w:r w:rsidR="00E778E2" w:rsidRPr="00C9576B">
        <w:t xml:space="preserve">efine and approve all access to </w:t>
      </w:r>
      <w:r w:rsidR="005016FC" w:rsidRPr="00C9576B">
        <w:t>data</w:t>
      </w:r>
      <w:r w:rsidR="00E778E2" w:rsidRPr="00C9576B">
        <w:t xml:space="preserve"> assets under his or her responsibility;</w:t>
      </w:r>
    </w:p>
    <w:p w14:paraId="2D9C54F7" w14:textId="77777777" w:rsidR="00E778E2" w:rsidRPr="00C9576B" w:rsidRDefault="002602D3" w:rsidP="00B24C0E">
      <w:pPr>
        <w:pStyle w:val="ListParagraph"/>
        <w:numPr>
          <w:ilvl w:val="0"/>
          <w:numId w:val="27"/>
        </w:numPr>
        <w:autoSpaceDE w:val="0"/>
        <w:autoSpaceDN w:val="0"/>
        <w:adjustRightInd w:val="0"/>
      </w:pPr>
      <w:r>
        <w:t>j</w:t>
      </w:r>
      <w:r w:rsidR="00E778E2" w:rsidRPr="00C9576B">
        <w:t>udge the value of the data assets and identify the data classification;</w:t>
      </w:r>
    </w:p>
    <w:p w14:paraId="617464DD" w14:textId="77777777" w:rsidR="00E778E2" w:rsidRPr="00C9576B" w:rsidRDefault="002602D3" w:rsidP="00B24C0E">
      <w:pPr>
        <w:pStyle w:val="ListParagraph"/>
        <w:numPr>
          <w:ilvl w:val="0"/>
          <w:numId w:val="27"/>
        </w:numPr>
        <w:autoSpaceDE w:val="0"/>
        <w:autoSpaceDN w:val="0"/>
        <w:adjustRightInd w:val="0"/>
      </w:pPr>
      <w:r>
        <w:t>r</w:t>
      </w:r>
      <w:r w:rsidR="00E778E2" w:rsidRPr="00C9576B">
        <w:t>egularly review each application’s data access and classification;</w:t>
      </w:r>
    </w:p>
    <w:p w14:paraId="494E6A05" w14:textId="77777777" w:rsidR="00E778E2" w:rsidRPr="00C9576B" w:rsidRDefault="002602D3" w:rsidP="00B24C0E">
      <w:pPr>
        <w:pStyle w:val="ListParagraph"/>
        <w:numPr>
          <w:ilvl w:val="0"/>
          <w:numId w:val="27"/>
        </w:numPr>
        <w:autoSpaceDE w:val="0"/>
        <w:autoSpaceDN w:val="0"/>
        <w:adjustRightInd w:val="0"/>
      </w:pPr>
      <w:r>
        <w:t>c</w:t>
      </w:r>
      <w:r w:rsidR="00E778E2" w:rsidRPr="00C9576B">
        <w:t>ommunicate each application’s data access requirements and data classification to the custodian; and</w:t>
      </w:r>
    </w:p>
    <w:p w14:paraId="604625B2" w14:textId="77777777" w:rsidR="00E778E2" w:rsidRPr="00C9576B" w:rsidRDefault="002602D3" w:rsidP="00B24C0E">
      <w:pPr>
        <w:pStyle w:val="ListParagraph"/>
        <w:numPr>
          <w:ilvl w:val="0"/>
          <w:numId w:val="27"/>
        </w:numPr>
        <w:autoSpaceDE w:val="0"/>
        <w:autoSpaceDN w:val="0"/>
        <w:adjustRightInd w:val="0"/>
      </w:pPr>
      <w:r>
        <w:t>s</w:t>
      </w:r>
      <w:r w:rsidR="00E778E2" w:rsidRPr="00C9576B">
        <w:t>afeguard the confidentiality, privacy, and security of any information that has been entrusted to his/her team for business purposes.</w:t>
      </w:r>
    </w:p>
    <w:p w14:paraId="7E20FC5F" w14:textId="77777777" w:rsidR="00053406" w:rsidRPr="00C9576B" w:rsidRDefault="00C32B38" w:rsidP="000D5492">
      <w:r w:rsidRPr="00C9576B">
        <w:rPr>
          <w:rStyle w:val="Emphasis"/>
        </w:rPr>
        <w:t>Data owners</w:t>
      </w:r>
      <w:r w:rsidRPr="00C9576B">
        <w:t xml:space="preserve"> typically are associated with </w:t>
      </w:r>
      <w:r w:rsidR="002602D3">
        <w:t>p</w:t>
      </w:r>
      <w:r w:rsidR="0002751D" w:rsidRPr="00C9576B">
        <w:t xml:space="preserve">rogram </w:t>
      </w:r>
      <w:r w:rsidR="002602D3">
        <w:t>a</w:t>
      </w:r>
      <w:r w:rsidR="0002751D" w:rsidRPr="00C9576B">
        <w:t xml:space="preserve">reas </w:t>
      </w:r>
      <w:r w:rsidRPr="00C9576B">
        <w:t xml:space="preserve">of </w:t>
      </w:r>
      <w:r w:rsidR="0002751D" w:rsidRPr="00C9576B">
        <w:t>the</w:t>
      </w:r>
      <w:r w:rsidRPr="00C9576B">
        <w:t xml:space="preserve"> organization rather than technology functions. </w:t>
      </w:r>
    </w:p>
    <w:p w14:paraId="527EB921" w14:textId="77777777" w:rsidR="008C20D0" w:rsidRPr="00EB1B7E" w:rsidRDefault="008C20D0" w:rsidP="00CD5077">
      <w:pPr>
        <w:pStyle w:val="Heading2"/>
        <w:numPr>
          <w:ilvl w:val="0"/>
          <w:numId w:val="0"/>
        </w:numPr>
        <w:rPr>
          <w:rFonts w:ascii="Times New Roman" w:hAnsi="Times New Roman"/>
        </w:rPr>
      </w:pPr>
      <w:bookmarkStart w:id="40" w:name="_Toc446424636"/>
      <w:r w:rsidRPr="00EB1B7E">
        <w:rPr>
          <w:rFonts w:ascii="Times New Roman" w:hAnsi="Times New Roman"/>
        </w:rPr>
        <w:t>6.1.3</w:t>
      </w:r>
      <w:r w:rsidR="00CD5077" w:rsidRPr="00EB1B7E">
        <w:rPr>
          <w:rFonts w:ascii="Times New Roman" w:hAnsi="Times New Roman"/>
        </w:rPr>
        <w:tab/>
      </w:r>
      <w:r w:rsidRPr="00EB1B7E">
        <w:rPr>
          <w:rFonts w:ascii="Times New Roman" w:hAnsi="Times New Roman"/>
        </w:rPr>
        <w:t>Data Custodians</w:t>
      </w:r>
      <w:bookmarkEnd w:id="40"/>
    </w:p>
    <w:p w14:paraId="62910120" w14:textId="77777777" w:rsidR="00B24C0E" w:rsidRPr="00C9576B" w:rsidRDefault="00363B9D" w:rsidP="00B24C0E">
      <w:pPr>
        <w:autoSpaceDE w:val="0"/>
        <w:autoSpaceDN w:val="0"/>
        <w:adjustRightInd w:val="0"/>
      </w:pPr>
      <w:r w:rsidRPr="00C9576B">
        <w:rPr>
          <w:i/>
        </w:rPr>
        <w:t>Data c</w:t>
      </w:r>
      <w:r w:rsidR="00C32B38" w:rsidRPr="002602D3">
        <w:rPr>
          <w:i/>
        </w:rPr>
        <w:t>ustodians</w:t>
      </w:r>
      <w:r w:rsidR="00C32B38" w:rsidRPr="002602D3">
        <w:t xml:space="preserve"> typically have control over a data asset's disposition, whether stored (at rest), in transit, or during creation. Cu</w:t>
      </w:r>
      <w:r w:rsidR="00C32B38" w:rsidRPr="00C9576B">
        <w:t>stodians will often have modification or distribution privileges. </w:t>
      </w:r>
      <w:r w:rsidR="00C32B38" w:rsidRPr="00C9576B">
        <w:rPr>
          <w:rStyle w:val="Emphasis"/>
        </w:rPr>
        <w:t>Data custodians</w:t>
      </w:r>
      <w:r w:rsidR="00C32B38" w:rsidRPr="00C9576B">
        <w:t> carry a significant responsibility to protect data and prevent unauthorized use. </w:t>
      </w:r>
      <w:r w:rsidR="00C32B38" w:rsidRPr="00C9576B">
        <w:rPr>
          <w:rStyle w:val="Emphasis"/>
        </w:rPr>
        <w:t>Data custodians</w:t>
      </w:r>
      <w:r w:rsidR="00C32B38" w:rsidRPr="00C9576B">
        <w:t> are often data providers to data users. </w:t>
      </w:r>
      <w:r w:rsidR="00C32B38" w:rsidRPr="00C9576B">
        <w:rPr>
          <w:rStyle w:val="Emphasis"/>
        </w:rPr>
        <w:t>Data owners</w:t>
      </w:r>
      <w:r w:rsidR="00C32B38" w:rsidRPr="00C9576B">
        <w:t> or data stewards may also exercise custodial roles and responsibilities. </w:t>
      </w:r>
      <w:r w:rsidR="00B24C0E" w:rsidRPr="00C9576B">
        <w:t xml:space="preserve">The </w:t>
      </w:r>
      <w:r w:rsidR="00B24C0E" w:rsidRPr="00C9576B">
        <w:rPr>
          <w:rStyle w:val="Emphasis"/>
        </w:rPr>
        <w:t xml:space="preserve">Data custodian </w:t>
      </w:r>
      <w:r w:rsidR="00B24C0E" w:rsidRPr="00C9576B">
        <w:t>has responsibility to:</w:t>
      </w:r>
    </w:p>
    <w:p w14:paraId="6FE5162B" w14:textId="77777777" w:rsidR="00B24C0E" w:rsidRPr="00C9576B" w:rsidRDefault="002602D3" w:rsidP="00B24C0E">
      <w:pPr>
        <w:numPr>
          <w:ilvl w:val="0"/>
          <w:numId w:val="28"/>
        </w:numPr>
        <w:autoSpaceDE w:val="0"/>
        <w:autoSpaceDN w:val="0"/>
        <w:adjustRightInd w:val="0"/>
      </w:pPr>
      <w:r>
        <w:t>i</w:t>
      </w:r>
      <w:r w:rsidR="00B24C0E" w:rsidRPr="00C9576B">
        <w:t>mplement the application and data access controls specified by the owner;</w:t>
      </w:r>
    </w:p>
    <w:p w14:paraId="42905EE4" w14:textId="77777777" w:rsidR="00B24C0E" w:rsidRPr="00C9576B" w:rsidRDefault="002602D3" w:rsidP="00B24C0E">
      <w:pPr>
        <w:numPr>
          <w:ilvl w:val="0"/>
          <w:numId w:val="28"/>
        </w:numPr>
        <w:autoSpaceDE w:val="0"/>
        <w:autoSpaceDN w:val="0"/>
        <w:adjustRightInd w:val="0"/>
      </w:pPr>
      <w:r>
        <w:t>p</w:t>
      </w:r>
      <w:r w:rsidR="00B24C0E" w:rsidRPr="00C9576B">
        <w:t xml:space="preserve">rovide reasonable safeguards for information resources; </w:t>
      </w:r>
    </w:p>
    <w:p w14:paraId="379520A1" w14:textId="724F49AA" w:rsidR="00B24C0E" w:rsidRPr="00C9576B" w:rsidRDefault="002602D3" w:rsidP="00B24C0E">
      <w:pPr>
        <w:numPr>
          <w:ilvl w:val="0"/>
          <w:numId w:val="28"/>
        </w:numPr>
        <w:autoSpaceDE w:val="0"/>
        <w:autoSpaceDN w:val="0"/>
        <w:adjustRightInd w:val="0"/>
      </w:pPr>
      <w:r>
        <w:t>a</w:t>
      </w:r>
      <w:r w:rsidR="00B24C0E" w:rsidRPr="00C9576B">
        <w:t>dministrate access to the information resources and make provisions for timely detection, reporting, and analysis of unauthorized attempts to gain access to information resources</w:t>
      </w:r>
    </w:p>
    <w:p w14:paraId="6F11851F" w14:textId="77777777" w:rsidR="008C20D0" w:rsidRPr="00C9576B" w:rsidRDefault="00C32B38" w:rsidP="00CD5077">
      <w:pPr>
        <w:spacing w:before="100" w:beforeAutospacing="1" w:after="100" w:afterAutospacing="1"/>
      </w:pPr>
      <w:r w:rsidRPr="00C9576B">
        <w:rPr>
          <w:rStyle w:val="Emphasis"/>
        </w:rPr>
        <w:t>Data custodians</w:t>
      </w:r>
      <w:r w:rsidRPr="00C9576B">
        <w:t> typically are associated with IT</w:t>
      </w:r>
      <w:r w:rsidR="00053406" w:rsidRPr="00C9576B">
        <w:t>.</w:t>
      </w:r>
      <w:r w:rsidRPr="00C9576B">
        <w:t xml:space="preserve"> </w:t>
      </w:r>
    </w:p>
    <w:p w14:paraId="0E2CDECA" w14:textId="77777777" w:rsidR="000D5492" w:rsidRPr="00EB1B7E" w:rsidRDefault="00CD5077" w:rsidP="00CD5077">
      <w:pPr>
        <w:pStyle w:val="Heading2"/>
        <w:numPr>
          <w:ilvl w:val="0"/>
          <w:numId w:val="0"/>
        </w:numPr>
        <w:rPr>
          <w:rFonts w:ascii="Times New Roman" w:hAnsi="Times New Roman"/>
        </w:rPr>
      </w:pPr>
      <w:bookmarkStart w:id="41" w:name="_Toc446424637"/>
      <w:r w:rsidRPr="00EB1B7E">
        <w:rPr>
          <w:rFonts w:ascii="Times New Roman" w:hAnsi="Times New Roman"/>
        </w:rPr>
        <w:t>6.1.4</w:t>
      </w:r>
      <w:r w:rsidRPr="00EB1B7E">
        <w:rPr>
          <w:rFonts w:ascii="Times New Roman" w:hAnsi="Times New Roman"/>
        </w:rPr>
        <w:tab/>
      </w:r>
      <w:r w:rsidR="000D5492" w:rsidRPr="00EB1B7E">
        <w:rPr>
          <w:rFonts w:ascii="Times New Roman" w:hAnsi="Times New Roman"/>
        </w:rPr>
        <w:t>Data Stewards</w:t>
      </w:r>
      <w:bookmarkEnd w:id="41"/>
    </w:p>
    <w:p w14:paraId="6A6BADD8" w14:textId="743BEAA6" w:rsidR="00BC7DC9" w:rsidRDefault="00363B9D" w:rsidP="000D5492">
      <w:pPr>
        <w:spacing w:before="100" w:beforeAutospacing="1" w:after="100" w:afterAutospacing="1"/>
      </w:pPr>
      <w:r w:rsidRPr="00C9576B">
        <w:rPr>
          <w:rStyle w:val="Emphasis"/>
        </w:rPr>
        <w:t>Data s</w:t>
      </w:r>
      <w:r w:rsidR="00C32B38" w:rsidRPr="002602D3">
        <w:rPr>
          <w:rStyle w:val="Emphasis"/>
        </w:rPr>
        <w:t>tewards</w:t>
      </w:r>
      <w:r w:rsidR="00C32B38" w:rsidRPr="002602D3">
        <w:t> will often have data custodial responsibilities but are distinguished from custodians by delegated decision-making authority regarding the data. </w:t>
      </w:r>
      <w:r w:rsidR="00C32B38" w:rsidRPr="00C9576B">
        <w:rPr>
          <w:rStyle w:val="Emphasis"/>
        </w:rPr>
        <w:t>Data stewards</w:t>
      </w:r>
      <w:r w:rsidR="00C32B38" w:rsidRPr="00C9576B">
        <w:t> may represent data owners in policy discussions, architectural discussions, or in decision-making forums. </w:t>
      </w:r>
      <w:r w:rsidR="00C32B38" w:rsidRPr="00C9576B">
        <w:rPr>
          <w:rStyle w:val="Emphasis"/>
        </w:rPr>
        <w:t>Data stewards</w:t>
      </w:r>
      <w:r w:rsidR="00C32B38" w:rsidRPr="00C9576B">
        <w:t> actively participate in processes that establish business-context and quality definition for data elements.</w:t>
      </w:r>
      <w:r w:rsidR="00733E2C">
        <w:t xml:space="preserve">  </w:t>
      </w:r>
    </w:p>
    <w:p w14:paraId="3FF915BB" w14:textId="77777777" w:rsidR="00C32B38" w:rsidRPr="00C9576B" w:rsidRDefault="00C32B38" w:rsidP="000D5492">
      <w:pPr>
        <w:spacing w:before="100" w:beforeAutospacing="1" w:after="100" w:afterAutospacing="1"/>
      </w:pPr>
      <w:r w:rsidRPr="00C9576B">
        <w:rPr>
          <w:rStyle w:val="Emphasis"/>
        </w:rPr>
        <w:t>Data stewards</w:t>
      </w:r>
      <w:r w:rsidRPr="00C9576B">
        <w:t xml:space="preserve"> are more likely to be associated with </w:t>
      </w:r>
      <w:r w:rsidR="002E1D71">
        <w:t>p</w:t>
      </w:r>
      <w:r w:rsidR="00363B9D" w:rsidRPr="00C9576B">
        <w:t xml:space="preserve">rogram </w:t>
      </w:r>
      <w:r w:rsidR="002E1D71">
        <w:t>a</w:t>
      </w:r>
      <w:r w:rsidR="00363B9D" w:rsidRPr="00C9576B">
        <w:t xml:space="preserve">rea or </w:t>
      </w:r>
      <w:r w:rsidR="002E1D71">
        <w:t>r</w:t>
      </w:r>
      <w:r w:rsidR="00363B9D" w:rsidRPr="00C9576B">
        <w:t>esearch</w:t>
      </w:r>
      <w:r w:rsidRPr="00C9576B">
        <w:t xml:space="preserve"> functions than IT functions.</w:t>
      </w:r>
    </w:p>
    <w:p w14:paraId="51C36DBD" w14:textId="77777777" w:rsidR="000D5492" w:rsidRPr="00EB1B7E" w:rsidRDefault="00CD5077" w:rsidP="00CD5077">
      <w:pPr>
        <w:pStyle w:val="Heading2"/>
        <w:numPr>
          <w:ilvl w:val="0"/>
          <w:numId w:val="0"/>
        </w:numPr>
        <w:rPr>
          <w:rFonts w:ascii="Times New Roman" w:hAnsi="Times New Roman"/>
        </w:rPr>
      </w:pPr>
      <w:bookmarkStart w:id="42" w:name="_Toc446424638"/>
      <w:r w:rsidRPr="00EB1B7E">
        <w:rPr>
          <w:rFonts w:ascii="Times New Roman" w:hAnsi="Times New Roman"/>
        </w:rPr>
        <w:t>6.1.5</w:t>
      </w:r>
      <w:r w:rsidRPr="00EB1B7E">
        <w:rPr>
          <w:rFonts w:ascii="Times New Roman" w:hAnsi="Times New Roman"/>
        </w:rPr>
        <w:tab/>
      </w:r>
      <w:r w:rsidR="000D5492" w:rsidRPr="00EB1B7E">
        <w:rPr>
          <w:rFonts w:ascii="Times New Roman" w:hAnsi="Times New Roman"/>
        </w:rPr>
        <w:t>Data Quality Analysts</w:t>
      </w:r>
      <w:bookmarkEnd w:id="42"/>
    </w:p>
    <w:p w14:paraId="5155DE73" w14:textId="66C9F55E" w:rsidR="00BC7DC9" w:rsidRDefault="00363B9D" w:rsidP="000D5492">
      <w:pPr>
        <w:spacing w:before="100" w:beforeAutospacing="1" w:after="100" w:afterAutospacing="1"/>
        <w:rPr>
          <w:color w:val="000000"/>
        </w:rPr>
      </w:pPr>
      <w:r w:rsidRPr="00C9576B">
        <w:rPr>
          <w:i/>
        </w:rPr>
        <w:t xml:space="preserve">Data quality </w:t>
      </w:r>
      <w:r w:rsidRPr="002602D3">
        <w:rPr>
          <w:i/>
        </w:rPr>
        <w:t>analysts</w:t>
      </w:r>
      <w:r w:rsidRPr="002602D3">
        <w:t xml:space="preserve"> </w:t>
      </w:r>
      <w:r w:rsidR="00D05760" w:rsidRPr="002602D3">
        <w:t xml:space="preserve">may in the course of their job functions </w:t>
      </w:r>
      <w:r w:rsidRPr="002602D3">
        <w:rPr>
          <w:color w:val="000000"/>
        </w:rPr>
        <w:t xml:space="preserve">access KSDE </w:t>
      </w:r>
      <w:r w:rsidR="006343AE" w:rsidRPr="00E856C3">
        <w:rPr>
          <w:color w:val="000000"/>
        </w:rPr>
        <w:t xml:space="preserve">SLDS </w:t>
      </w:r>
      <w:r w:rsidRPr="00E856C3">
        <w:rPr>
          <w:color w:val="000000"/>
        </w:rPr>
        <w:t xml:space="preserve">enterprise level data for purposes of </w:t>
      </w:r>
      <w:r w:rsidR="00D05760" w:rsidRPr="00EB1B7E">
        <w:rPr>
          <w:color w:val="000000"/>
        </w:rPr>
        <w:t xml:space="preserve">support, </w:t>
      </w:r>
      <w:r w:rsidRPr="00EB1B7E">
        <w:rPr>
          <w:color w:val="000000"/>
        </w:rPr>
        <w:t>research, policy, report</w:t>
      </w:r>
      <w:r w:rsidR="004C3BA5" w:rsidRPr="00EB1B7E">
        <w:rPr>
          <w:color w:val="000000"/>
        </w:rPr>
        <w:t>ing, and allocation of funding</w:t>
      </w:r>
      <w:r w:rsidR="001C0BD5" w:rsidRPr="00EB1B7E">
        <w:rPr>
          <w:color w:val="000000"/>
        </w:rPr>
        <w:t xml:space="preserve"> and </w:t>
      </w:r>
      <w:r w:rsidRPr="00EB1B7E">
        <w:rPr>
          <w:color w:val="000000"/>
        </w:rPr>
        <w:t>accountability</w:t>
      </w:r>
      <w:r w:rsidR="004C3BA5" w:rsidRPr="00EB1B7E">
        <w:rPr>
          <w:color w:val="000000"/>
        </w:rPr>
        <w:t xml:space="preserve">. </w:t>
      </w:r>
      <w:r w:rsidRPr="00C9576B">
        <w:rPr>
          <w:i/>
        </w:rPr>
        <w:t>Data quality analysts</w:t>
      </w:r>
      <w:r w:rsidRPr="00C9576B">
        <w:t xml:space="preserve"> </w:t>
      </w:r>
      <w:r w:rsidRPr="00E856C3">
        <w:rPr>
          <w:color w:val="000000"/>
        </w:rPr>
        <w:t>shall comply with the agency principles and system principles relating to data governance when using, creating</w:t>
      </w:r>
      <w:r w:rsidR="001E48BB">
        <w:rPr>
          <w:color w:val="000000"/>
        </w:rPr>
        <w:t>,</w:t>
      </w:r>
      <w:r w:rsidRPr="00E856C3">
        <w:rPr>
          <w:color w:val="000000"/>
        </w:rPr>
        <w:t xml:space="preserve"> manipulating </w:t>
      </w:r>
      <w:r w:rsidR="004C3BA5" w:rsidRPr="00EB1B7E">
        <w:rPr>
          <w:color w:val="000000"/>
        </w:rPr>
        <w:t xml:space="preserve">or dissemination of </w:t>
      </w:r>
      <w:r w:rsidRPr="00EB1B7E">
        <w:rPr>
          <w:color w:val="000000"/>
        </w:rPr>
        <w:t>data.</w:t>
      </w:r>
      <w:r w:rsidR="008F46E5" w:rsidRPr="00EB1B7E">
        <w:rPr>
          <w:color w:val="000000"/>
        </w:rPr>
        <w:t xml:space="preserve"> </w:t>
      </w:r>
    </w:p>
    <w:p w14:paraId="6643C61B" w14:textId="77777777" w:rsidR="00E9444B" w:rsidRPr="00EB1B7E" w:rsidRDefault="003D5186" w:rsidP="000D5492">
      <w:pPr>
        <w:spacing w:before="100" w:beforeAutospacing="1" w:after="100" w:afterAutospacing="1"/>
        <w:rPr>
          <w:color w:val="000000"/>
        </w:rPr>
      </w:pPr>
      <w:r w:rsidRPr="00C9576B">
        <w:rPr>
          <w:i/>
        </w:rPr>
        <w:t>Data quality analysts</w:t>
      </w:r>
      <w:r w:rsidRPr="00C9576B">
        <w:t xml:space="preserve"> are generally associated with research</w:t>
      </w:r>
      <w:r w:rsidR="00B22D13" w:rsidRPr="00C9576B">
        <w:t xml:space="preserve">, </w:t>
      </w:r>
      <w:r w:rsidRPr="00C9576B">
        <w:t>data analysis</w:t>
      </w:r>
      <w:r w:rsidR="006343AE" w:rsidRPr="00C9576B">
        <w:t>, help</w:t>
      </w:r>
      <w:r w:rsidR="007D3660" w:rsidRPr="00C9576B">
        <w:t xml:space="preserve"> </w:t>
      </w:r>
      <w:r w:rsidR="00D05760" w:rsidRPr="00C9576B">
        <w:t>desk</w:t>
      </w:r>
      <w:r w:rsidR="00B22D13" w:rsidRPr="00C9576B">
        <w:t xml:space="preserve"> or quality assurance</w:t>
      </w:r>
      <w:r w:rsidRPr="00C9576B">
        <w:t xml:space="preserve">. </w:t>
      </w:r>
      <w:r w:rsidR="008F46E5" w:rsidRPr="00E856C3">
        <w:rPr>
          <w:color w:val="000000"/>
        </w:rPr>
        <w:t xml:space="preserve">This role designation must be approved by the </w:t>
      </w:r>
      <w:r w:rsidR="008A58D3" w:rsidRPr="00E856C3">
        <w:rPr>
          <w:color w:val="000000"/>
        </w:rPr>
        <w:t xml:space="preserve">KSDE </w:t>
      </w:r>
      <w:r w:rsidR="008F46E5" w:rsidRPr="00EB1B7E">
        <w:rPr>
          <w:color w:val="000000"/>
        </w:rPr>
        <w:t xml:space="preserve">Data Governance Board. </w:t>
      </w:r>
      <w:r w:rsidR="00E9444B" w:rsidRPr="00EB1B7E">
        <w:rPr>
          <w:color w:val="000000"/>
        </w:rPr>
        <w:t xml:space="preserve"> </w:t>
      </w:r>
    </w:p>
    <w:p w14:paraId="5113DBF7" w14:textId="77777777" w:rsidR="000D5492" w:rsidRPr="00EB1B7E" w:rsidRDefault="00CD5077" w:rsidP="00CD5077">
      <w:pPr>
        <w:pStyle w:val="Heading2"/>
        <w:numPr>
          <w:ilvl w:val="0"/>
          <w:numId w:val="0"/>
        </w:numPr>
        <w:rPr>
          <w:rFonts w:ascii="Times New Roman" w:hAnsi="Times New Roman"/>
        </w:rPr>
      </w:pPr>
      <w:bookmarkStart w:id="43" w:name="_Toc446424639"/>
      <w:r w:rsidRPr="00EB1B7E">
        <w:rPr>
          <w:rFonts w:ascii="Times New Roman" w:hAnsi="Times New Roman"/>
        </w:rPr>
        <w:t>6.1.6</w:t>
      </w:r>
      <w:r w:rsidRPr="00EB1B7E">
        <w:rPr>
          <w:rFonts w:ascii="Times New Roman" w:hAnsi="Times New Roman"/>
        </w:rPr>
        <w:tab/>
      </w:r>
      <w:r w:rsidR="000D5492" w:rsidRPr="00EB1B7E">
        <w:rPr>
          <w:rFonts w:ascii="Times New Roman" w:hAnsi="Times New Roman"/>
        </w:rPr>
        <w:t>Data Users</w:t>
      </w:r>
      <w:bookmarkEnd w:id="43"/>
    </w:p>
    <w:p w14:paraId="01EA6AA0" w14:textId="1A46D089" w:rsidR="00E9444B" w:rsidRPr="00C9576B" w:rsidRDefault="00E9444B" w:rsidP="000D5492">
      <w:pPr>
        <w:autoSpaceDE w:val="0"/>
        <w:autoSpaceDN w:val="0"/>
        <w:adjustRightInd w:val="0"/>
        <w:rPr>
          <w:color w:val="000000"/>
        </w:rPr>
      </w:pPr>
      <w:r w:rsidRPr="00C9576B">
        <w:rPr>
          <w:bCs/>
          <w:i/>
          <w:color w:val="000000"/>
        </w:rPr>
        <w:t>Data Users</w:t>
      </w:r>
      <w:r w:rsidRPr="002602D3">
        <w:rPr>
          <w:b/>
          <w:bCs/>
          <w:color w:val="000000"/>
        </w:rPr>
        <w:t xml:space="preserve"> </w:t>
      </w:r>
      <w:r w:rsidRPr="002602D3">
        <w:rPr>
          <w:color w:val="000000"/>
        </w:rPr>
        <w:t xml:space="preserve">access subsets of KSDE data for purposes of research, policy, reporting, allocation of funding, and accountability. </w:t>
      </w:r>
      <w:r w:rsidR="001870E8" w:rsidRPr="00C9576B">
        <w:rPr>
          <w:color w:val="000000"/>
        </w:rPr>
        <w:t>Generally,</w:t>
      </w:r>
      <w:r w:rsidR="007D4010" w:rsidRPr="00C9576B">
        <w:rPr>
          <w:color w:val="000000"/>
        </w:rPr>
        <w:t xml:space="preserve"> these data sets are program area specific. </w:t>
      </w:r>
      <w:r w:rsidR="00BF547A" w:rsidRPr="00C9576B">
        <w:rPr>
          <w:bCs/>
          <w:i/>
          <w:color w:val="000000"/>
        </w:rPr>
        <w:t>Data Users</w:t>
      </w:r>
      <w:r w:rsidR="00BF547A" w:rsidRPr="00C9576B">
        <w:rPr>
          <w:b/>
          <w:bCs/>
          <w:color w:val="000000"/>
        </w:rPr>
        <w:t xml:space="preserve"> </w:t>
      </w:r>
      <w:r w:rsidRPr="00C9576B">
        <w:rPr>
          <w:color w:val="000000"/>
        </w:rPr>
        <w:t>shall comply with the agency principles and system principles relating to data governance when using, creating or manipulating data.</w:t>
      </w:r>
      <w:r w:rsidR="00720E46" w:rsidRPr="00C9576B">
        <w:rPr>
          <w:color w:val="000000"/>
        </w:rPr>
        <w:t xml:space="preserve"> </w:t>
      </w:r>
    </w:p>
    <w:p w14:paraId="19093213" w14:textId="77777777" w:rsidR="00F72501" w:rsidRPr="00EB1B7E" w:rsidRDefault="00F72501" w:rsidP="00CD5077">
      <w:pPr>
        <w:pStyle w:val="Heading3"/>
        <w:numPr>
          <w:ilvl w:val="2"/>
          <w:numId w:val="33"/>
        </w:numPr>
        <w:spacing w:before="100" w:beforeAutospacing="1" w:after="100" w:afterAutospacing="1"/>
        <w:rPr>
          <w:rFonts w:ascii="Times New Roman" w:hAnsi="Times New Roman" w:cs="Times New Roman"/>
        </w:rPr>
      </w:pPr>
      <w:r w:rsidRPr="00EB1B7E">
        <w:rPr>
          <w:rFonts w:ascii="Times New Roman" w:hAnsi="Times New Roman" w:cs="Times New Roman"/>
        </w:rPr>
        <w:t>KSDE Vendors and Contractors</w:t>
      </w:r>
    </w:p>
    <w:p w14:paraId="10D2D45B" w14:textId="77777777" w:rsidR="002B447A" w:rsidRDefault="00F72501" w:rsidP="002B447A">
      <w:pPr>
        <w:autoSpaceDE w:val="0"/>
        <w:autoSpaceDN w:val="0"/>
        <w:adjustRightInd w:val="0"/>
      </w:pPr>
      <w:r w:rsidRPr="00C9576B">
        <w:t xml:space="preserve">Vendors and contractors </w:t>
      </w:r>
      <w:r w:rsidRPr="002602D3">
        <w:rPr>
          <w:color w:val="000000"/>
        </w:rPr>
        <w:t xml:space="preserve">shall comply with the agency principles and system principles relating to data </w:t>
      </w:r>
      <w:r w:rsidRPr="00C9576B">
        <w:rPr>
          <w:color w:val="000000"/>
        </w:rPr>
        <w:t xml:space="preserve">governance when using, creating or manipulating data. </w:t>
      </w:r>
      <w:r w:rsidR="00A83E87" w:rsidRPr="00C9576B">
        <w:rPr>
          <w:color w:val="000000"/>
        </w:rPr>
        <w:t xml:space="preserve">Appropriate legal </w:t>
      </w:r>
      <w:r w:rsidR="005D081E" w:rsidRPr="00C9576B">
        <w:rPr>
          <w:color w:val="000000"/>
        </w:rPr>
        <w:t>data sharing agreements</w:t>
      </w:r>
      <w:r w:rsidR="00A83E87" w:rsidRPr="00C9576B">
        <w:rPr>
          <w:color w:val="000000"/>
        </w:rPr>
        <w:t xml:space="preserve"> must be completed and t</w:t>
      </w:r>
      <w:r w:rsidRPr="00C9576B">
        <w:t xml:space="preserve">he KSDE Contractor Confidentiality Agreement must be signed by vendors and subcontractors under contract with KSDE.  It is the responsibility of the team’s data owner to acquire the appropriate signatures from these vendors and subcontractors and provide the original of the signed agreement to the </w:t>
      </w:r>
      <w:r w:rsidR="00A46478" w:rsidRPr="00C9576B">
        <w:t xml:space="preserve">Office of General Counsel </w:t>
      </w:r>
      <w:r w:rsidRPr="00C9576B">
        <w:t>and a copy to the IT Security Manager</w:t>
      </w:r>
      <w:r w:rsidR="00072079" w:rsidRPr="00C9576B">
        <w:t xml:space="preserve"> and the </w:t>
      </w:r>
      <w:r w:rsidR="002179FD" w:rsidRPr="00C9576B">
        <w:t>Data Compliance Officer</w:t>
      </w:r>
      <w:r w:rsidRPr="00C9576B">
        <w:t>.</w:t>
      </w:r>
    </w:p>
    <w:p w14:paraId="03295C30" w14:textId="77777777" w:rsidR="002B447A" w:rsidRDefault="002B447A">
      <w:r>
        <w:br w:type="page"/>
      </w:r>
    </w:p>
    <w:p w14:paraId="64C24898" w14:textId="77777777" w:rsidR="001E3A75" w:rsidRPr="00EB1B7E" w:rsidRDefault="001E3A75" w:rsidP="001E3A75">
      <w:pPr>
        <w:pStyle w:val="Heading1"/>
        <w:ind w:left="0" w:firstLine="0"/>
        <w:rPr>
          <w:rFonts w:ascii="Times New Roman" w:hAnsi="Times New Roman"/>
        </w:rPr>
      </w:pPr>
      <w:bookmarkStart w:id="44" w:name="_Toc446424640"/>
      <w:r w:rsidRPr="00EB1B7E">
        <w:rPr>
          <w:rFonts w:ascii="Times New Roman" w:hAnsi="Times New Roman"/>
        </w:rPr>
        <w:t>Data Classification</w:t>
      </w:r>
      <w:r w:rsidR="004100D9" w:rsidRPr="00EB1B7E">
        <w:rPr>
          <w:rFonts w:ascii="Times New Roman" w:hAnsi="Times New Roman"/>
        </w:rPr>
        <w:t xml:space="preserve"> and Management</w:t>
      </w:r>
      <w:bookmarkEnd w:id="44"/>
    </w:p>
    <w:p w14:paraId="0C67E10A" w14:textId="77777777" w:rsidR="000C6AAB" w:rsidRPr="00E856C3" w:rsidRDefault="000C6AAB" w:rsidP="000C6AAB">
      <w:pPr>
        <w:autoSpaceDE w:val="0"/>
        <w:autoSpaceDN w:val="0"/>
        <w:adjustRightInd w:val="0"/>
        <w:rPr>
          <w:color w:val="000000"/>
        </w:rPr>
      </w:pPr>
      <w:r w:rsidRPr="00C9576B">
        <w:rPr>
          <w:color w:val="000000"/>
        </w:rPr>
        <w:t xml:space="preserve">KSDE data must be managed and reported at differing levels of security and protection. This sensitivity classification provides </w:t>
      </w:r>
      <w:r w:rsidR="0091232C" w:rsidRPr="00E856C3">
        <w:rPr>
          <w:color w:val="000000"/>
        </w:rPr>
        <w:t>all data roles the</w:t>
      </w:r>
      <w:r w:rsidR="00297780" w:rsidRPr="00E856C3">
        <w:rPr>
          <w:color w:val="000000"/>
        </w:rPr>
        <w:t xml:space="preserve"> </w:t>
      </w:r>
      <w:r w:rsidRPr="00EB1B7E">
        <w:rPr>
          <w:color w:val="000000"/>
        </w:rPr>
        <w:t xml:space="preserve">parameters and related examples of different data types to assist them as they establish security protocols for data management and reporting. </w:t>
      </w:r>
      <w:r w:rsidR="0091232C" w:rsidRPr="00EB1B7E">
        <w:rPr>
          <w:color w:val="000000"/>
        </w:rPr>
        <w:t xml:space="preserve">Questions related to </w:t>
      </w:r>
      <w:r w:rsidRPr="00EB1B7E">
        <w:rPr>
          <w:color w:val="000000"/>
        </w:rPr>
        <w:t xml:space="preserve">laws </w:t>
      </w:r>
      <w:r w:rsidR="0091232C" w:rsidRPr="00EB1B7E">
        <w:rPr>
          <w:color w:val="000000"/>
        </w:rPr>
        <w:t>for</w:t>
      </w:r>
      <w:r w:rsidRPr="00EB1B7E">
        <w:rPr>
          <w:color w:val="000000"/>
        </w:rPr>
        <w:t xml:space="preserve"> specific data or information should </w:t>
      </w:r>
      <w:r w:rsidR="0091232C" w:rsidRPr="00EB1B7E">
        <w:rPr>
          <w:color w:val="000000"/>
        </w:rPr>
        <w:t>be referred to KSDE</w:t>
      </w:r>
      <w:r w:rsidR="00BC7DC9">
        <w:rPr>
          <w:color w:val="000000"/>
        </w:rPr>
        <w:t>’s</w:t>
      </w:r>
      <w:r w:rsidRPr="00EB1B7E">
        <w:rPr>
          <w:color w:val="000000"/>
        </w:rPr>
        <w:t xml:space="preserve"> </w:t>
      </w:r>
      <w:r w:rsidR="00A46478" w:rsidRPr="00C9576B">
        <w:t>Office of General Counsel</w:t>
      </w:r>
      <w:r w:rsidRPr="00E856C3">
        <w:rPr>
          <w:color w:val="000000"/>
        </w:rPr>
        <w:t>.</w:t>
      </w:r>
    </w:p>
    <w:p w14:paraId="083103BE" w14:textId="77777777" w:rsidR="00C56F59" w:rsidRPr="00EB1B7E" w:rsidRDefault="00D2461A" w:rsidP="00D2461A">
      <w:pPr>
        <w:pStyle w:val="Heading2"/>
        <w:numPr>
          <w:ilvl w:val="0"/>
          <w:numId w:val="0"/>
        </w:numPr>
        <w:rPr>
          <w:rFonts w:ascii="Times New Roman" w:hAnsi="Times New Roman"/>
        </w:rPr>
      </w:pPr>
      <w:bookmarkStart w:id="45" w:name="_Toc446424641"/>
      <w:r w:rsidRPr="00EB1B7E">
        <w:rPr>
          <w:rFonts w:ascii="Times New Roman" w:hAnsi="Times New Roman"/>
        </w:rPr>
        <w:t>7.1.1</w:t>
      </w:r>
      <w:r w:rsidRPr="00EB1B7E">
        <w:rPr>
          <w:rFonts w:ascii="Times New Roman" w:hAnsi="Times New Roman"/>
        </w:rPr>
        <w:tab/>
      </w:r>
      <w:r w:rsidR="0091232C" w:rsidRPr="00EB1B7E">
        <w:rPr>
          <w:rFonts w:ascii="Times New Roman" w:hAnsi="Times New Roman"/>
        </w:rPr>
        <w:t>Public (</w:t>
      </w:r>
      <w:r w:rsidR="0091232C" w:rsidRPr="00EB1B7E">
        <w:rPr>
          <w:rFonts w:ascii="Times New Roman" w:hAnsi="Times New Roman"/>
          <w:color w:val="76923C" w:themeColor="accent3" w:themeShade="BF"/>
        </w:rPr>
        <w:t>GREEN</w:t>
      </w:r>
      <w:r w:rsidR="0091232C" w:rsidRPr="00EB1B7E">
        <w:rPr>
          <w:rFonts w:ascii="Times New Roman" w:hAnsi="Times New Roman"/>
        </w:rPr>
        <w:t>)</w:t>
      </w:r>
      <w:bookmarkEnd w:id="45"/>
    </w:p>
    <w:p w14:paraId="5B6951F6" w14:textId="77777777" w:rsidR="00C56F59" w:rsidRPr="00E856C3" w:rsidRDefault="002B447A" w:rsidP="00EB1B7E">
      <w:pPr>
        <w:pStyle w:val="Heading3"/>
        <w:numPr>
          <w:ilvl w:val="0"/>
          <w:numId w:val="0"/>
        </w:numPr>
        <w:autoSpaceDE w:val="0"/>
        <w:autoSpaceDN w:val="0"/>
        <w:adjustRightInd w:val="0"/>
        <w:rPr>
          <w:rFonts w:cs="Times New Roman"/>
          <w:color w:val="000000"/>
        </w:rPr>
      </w:pPr>
      <w:r>
        <w:rPr>
          <w:rFonts w:ascii="Times New Roman" w:hAnsi="Times New Roman" w:cs="Times New Roman"/>
          <w:b w:val="0"/>
          <w:color w:val="000000"/>
          <w:sz w:val="24"/>
          <w:szCs w:val="24"/>
        </w:rPr>
        <w:t>Public data are d</w:t>
      </w:r>
      <w:r w:rsidR="00C56F59" w:rsidRPr="00C9576B">
        <w:rPr>
          <w:rFonts w:ascii="Times New Roman" w:hAnsi="Times New Roman" w:cs="Times New Roman"/>
          <w:b w:val="0"/>
          <w:color w:val="000000"/>
          <w:sz w:val="24"/>
          <w:szCs w:val="24"/>
        </w:rPr>
        <w:t>ata explicitly or implicitly approved for distri</w:t>
      </w:r>
      <w:r w:rsidR="00C56F59" w:rsidRPr="002602D3">
        <w:rPr>
          <w:rFonts w:ascii="Times New Roman" w:hAnsi="Times New Roman" w:cs="Times New Roman"/>
          <w:b w:val="0"/>
          <w:color w:val="000000"/>
          <w:sz w:val="24"/>
          <w:szCs w:val="24"/>
        </w:rPr>
        <w:t>bution to the public without restriction.</w:t>
      </w:r>
      <w:r>
        <w:rPr>
          <w:rFonts w:ascii="Times New Roman" w:hAnsi="Times New Roman" w:cs="Times New Roman"/>
          <w:b w:val="0"/>
          <w:color w:val="000000"/>
          <w:sz w:val="24"/>
          <w:szCs w:val="24"/>
        </w:rPr>
        <w:t xml:space="preserve"> </w:t>
      </w:r>
      <w:r w:rsidR="00C56F59" w:rsidRPr="00EB1B7E">
        <w:rPr>
          <w:rFonts w:ascii="Times New Roman" w:hAnsi="Times New Roman" w:cs="Times New Roman"/>
          <w:b w:val="0"/>
          <w:color w:val="000000"/>
          <w:sz w:val="24"/>
          <w:szCs w:val="24"/>
        </w:rPr>
        <w:t>It can be freely distributed without potential harm. Public data generally have a very low sensitivity since by definition there is no such thing as unauthorized disclosure. However, public data still warrants protection since the integrity of the electronic data can be important.</w:t>
      </w:r>
      <w:r>
        <w:rPr>
          <w:rFonts w:ascii="Times New Roman" w:hAnsi="Times New Roman" w:cs="Times New Roman"/>
          <w:b w:val="0"/>
          <w:color w:val="000000"/>
          <w:sz w:val="24"/>
          <w:szCs w:val="24"/>
        </w:rPr>
        <w:t xml:space="preserve"> </w:t>
      </w:r>
      <w:r w:rsidR="00C56F59" w:rsidRPr="00EB1B7E">
        <w:rPr>
          <w:rFonts w:ascii="Times New Roman" w:hAnsi="Times New Roman" w:cs="Times New Roman"/>
          <w:b w:val="0"/>
          <w:color w:val="000000"/>
          <w:sz w:val="24"/>
          <w:szCs w:val="24"/>
        </w:rPr>
        <w:t>Examples include:</w:t>
      </w:r>
    </w:p>
    <w:p w14:paraId="727A1E36" w14:textId="77777777" w:rsidR="00C56F59" w:rsidRPr="00EB1B7E" w:rsidRDefault="00C56F59" w:rsidP="00B24C0E">
      <w:pPr>
        <w:numPr>
          <w:ilvl w:val="0"/>
          <w:numId w:val="23"/>
        </w:numPr>
        <w:autoSpaceDE w:val="0"/>
        <w:autoSpaceDN w:val="0"/>
        <w:adjustRightInd w:val="0"/>
        <w:rPr>
          <w:color w:val="000000"/>
        </w:rPr>
      </w:pPr>
      <w:r w:rsidRPr="00EB1B7E">
        <w:rPr>
          <w:color w:val="000000"/>
        </w:rPr>
        <w:t>KSDE Public websites;</w:t>
      </w:r>
    </w:p>
    <w:p w14:paraId="51E5E145" w14:textId="6CD705AA" w:rsidR="00C56F59" w:rsidRPr="00EB1B7E" w:rsidRDefault="00BC7DC9" w:rsidP="00B24C0E">
      <w:pPr>
        <w:numPr>
          <w:ilvl w:val="0"/>
          <w:numId w:val="23"/>
        </w:numPr>
        <w:autoSpaceDE w:val="0"/>
        <w:autoSpaceDN w:val="0"/>
        <w:adjustRightInd w:val="0"/>
        <w:rPr>
          <w:color w:val="000000"/>
        </w:rPr>
      </w:pPr>
      <w:r>
        <w:rPr>
          <w:color w:val="000000"/>
        </w:rPr>
        <w:t>n</w:t>
      </w:r>
      <w:r w:rsidR="00C56F59" w:rsidRPr="00EB1B7E">
        <w:rPr>
          <w:color w:val="000000"/>
        </w:rPr>
        <w:t>ews releases;</w:t>
      </w:r>
    </w:p>
    <w:p w14:paraId="7B000461" w14:textId="100147E4" w:rsidR="00C56F59" w:rsidRPr="00EB1B7E" w:rsidRDefault="00BC7DC9" w:rsidP="00B24C0E">
      <w:pPr>
        <w:numPr>
          <w:ilvl w:val="0"/>
          <w:numId w:val="23"/>
        </w:numPr>
        <w:autoSpaceDE w:val="0"/>
        <w:autoSpaceDN w:val="0"/>
        <w:adjustRightInd w:val="0"/>
        <w:rPr>
          <w:color w:val="000000"/>
        </w:rPr>
      </w:pPr>
      <w:r>
        <w:rPr>
          <w:color w:val="000000"/>
        </w:rPr>
        <w:t>p</w:t>
      </w:r>
      <w:r w:rsidR="00C56F59" w:rsidRPr="00EB1B7E">
        <w:rPr>
          <w:color w:val="000000"/>
        </w:rPr>
        <w:t>olicy Manuals;</w:t>
      </w:r>
    </w:p>
    <w:p w14:paraId="4AB50828" w14:textId="1C2FB658" w:rsidR="00C56F59" w:rsidRPr="00E856C3" w:rsidRDefault="00BC7DC9" w:rsidP="00B24C0E">
      <w:pPr>
        <w:numPr>
          <w:ilvl w:val="0"/>
          <w:numId w:val="23"/>
        </w:numPr>
        <w:autoSpaceDE w:val="0"/>
        <w:autoSpaceDN w:val="0"/>
        <w:adjustRightInd w:val="0"/>
        <w:rPr>
          <w:color w:val="000000"/>
        </w:rPr>
      </w:pPr>
      <w:r>
        <w:rPr>
          <w:color w:val="000000"/>
        </w:rPr>
        <w:t>a</w:t>
      </w:r>
      <w:r w:rsidR="00C56F59" w:rsidRPr="00EB1B7E">
        <w:rPr>
          <w:color w:val="000000"/>
        </w:rPr>
        <w:t>pproved minutes and agendas;</w:t>
      </w:r>
      <w:r w:rsidR="002B447A">
        <w:rPr>
          <w:color w:val="000000"/>
        </w:rPr>
        <w:t xml:space="preserve"> and</w:t>
      </w:r>
    </w:p>
    <w:p w14:paraId="1E06B762" w14:textId="6D731081" w:rsidR="00593EFB" w:rsidRPr="00EB1B7E" w:rsidRDefault="00BC7DC9" w:rsidP="00593EFB">
      <w:pPr>
        <w:numPr>
          <w:ilvl w:val="0"/>
          <w:numId w:val="23"/>
        </w:numPr>
        <w:autoSpaceDE w:val="0"/>
        <w:autoSpaceDN w:val="0"/>
        <w:adjustRightInd w:val="0"/>
        <w:rPr>
          <w:color w:val="000000"/>
        </w:rPr>
      </w:pPr>
      <w:r>
        <w:rPr>
          <w:color w:val="000000"/>
        </w:rPr>
        <w:t>p</w:t>
      </w:r>
      <w:r w:rsidR="00C56F59" w:rsidRPr="00EB1B7E">
        <w:rPr>
          <w:color w:val="000000"/>
        </w:rPr>
        <w:t>ublished reports.</w:t>
      </w:r>
    </w:p>
    <w:p w14:paraId="02B5DDB5" w14:textId="77777777" w:rsidR="00C56F59" w:rsidRPr="00EB1B7E" w:rsidRDefault="00593EFB" w:rsidP="00593EFB">
      <w:pPr>
        <w:pStyle w:val="Heading2"/>
        <w:numPr>
          <w:ilvl w:val="0"/>
          <w:numId w:val="0"/>
        </w:numPr>
        <w:rPr>
          <w:rFonts w:ascii="Times New Roman" w:hAnsi="Times New Roman"/>
        </w:rPr>
      </w:pPr>
      <w:bookmarkStart w:id="46" w:name="_Toc446424642"/>
      <w:r w:rsidRPr="00EB1B7E">
        <w:rPr>
          <w:rFonts w:ascii="Times New Roman" w:hAnsi="Times New Roman"/>
        </w:rPr>
        <w:t>7.1.2</w:t>
      </w:r>
      <w:r w:rsidRPr="00EB1B7E">
        <w:rPr>
          <w:rFonts w:ascii="Times New Roman" w:hAnsi="Times New Roman"/>
        </w:rPr>
        <w:tab/>
      </w:r>
      <w:r w:rsidR="00C56F59" w:rsidRPr="00EB1B7E">
        <w:rPr>
          <w:rFonts w:ascii="Times New Roman" w:hAnsi="Times New Roman"/>
        </w:rPr>
        <w:t>Internal (</w:t>
      </w:r>
      <w:r w:rsidR="00C56F59" w:rsidRPr="00EB1B7E">
        <w:rPr>
          <w:rFonts w:ascii="Times New Roman" w:hAnsi="Times New Roman"/>
          <w:color w:val="FFC100"/>
        </w:rPr>
        <w:t>YELLOW</w:t>
      </w:r>
      <w:r w:rsidR="00C56F59" w:rsidRPr="00EB1B7E">
        <w:rPr>
          <w:rFonts w:ascii="Times New Roman" w:hAnsi="Times New Roman"/>
        </w:rPr>
        <w:t>)</w:t>
      </w:r>
      <w:bookmarkEnd w:id="46"/>
      <w:r w:rsidR="00C56F59" w:rsidRPr="00EB1B7E">
        <w:rPr>
          <w:rFonts w:ascii="Times New Roman" w:hAnsi="Times New Roman"/>
        </w:rPr>
        <w:t xml:space="preserve"> </w:t>
      </w:r>
    </w:p>
    <w:p w14:paraId="16071796" w14:textId="77777777" w:rsidR="0091232C" w:rsidRPr="00EB1B7E" w:rsidRDefault="002B447A" w:rsidP="0091232C">
      <w:pPr>
        <w:autoSpaceDE w:val="0"/>
        <w:autoSpaceDN w:val="0"/>
        <w:adjustRightInd w:val="0"/>
        <w:rPr>
          <w:color w:val="000000"/>
        </w:rPr>
      </w:pPr>
      <w:r>
        <w:rPr>
          <w:color w:val="000000"/>
        </w:rPr>
        <w:t>Internal data are d</w:t>
      </w:r>
      <w:r w:rsidR="0091232C" w:rsidRPr="00C9576B">
        <w:rPr>
          <w:color w:val="000000"/>
        </w:rPr>
        <w:t xml:space="preserve">ata intended for internal </w:t>
      </w:r>
      <w:r w:rsidR="00C56F59" w:rsidRPr="002602D3">
        <w:rPr>
          <w:color w:val="000000"/>
        </w:rPr>
        <w:t>KSDE</w:t>
      </w:r>
      <w:r w:rsidR="0091232C" w:rsidRPr="002602D3">
        <w:rPr>
          <w:color w:val="000000"/>
        </w:rPr>
        <w:t xml:space="preserve"> business use only with access restricted to a specific </w:t>
      </w:r>
      <w:r w:rsidR="00C56F59" w:rsidRPr="002602D3">
        <w:rPr>
          <w:color w:val="000000"/>
        </w:rPr>
        <w:t>KSDE</w:t>
      </w:r>
      <w:r w:rsidR="0091232C" w:rsidRPr="002602D3">
        <w:rPr>
          <w:color w:val="000000"/>
        </w:rPr>
        <w:t xml:space="preserve"> unit, group of individuals, or affiliates with a legitimate need.</w:t>
      </w:r>
      <w:r w:rsidR="00C56F59" w:rsidRPr="00E856C3">
        <w:rPr>
          <w:color w:val="000000"/>
        </w:rPr>
        <w:t xml:space="preserve"> </w:t>
      </w:r>
      <w:r w:rsidR="0091232C" w:rsidRPr="00E856C3">
        <w:rPr>
          <w:color w:val="000000"/>
        </w:rPr>
        <w:t xml:space="preserve">Internal data are generally not made available to parties outside </w:t>
      </w:r>
      <w:r w:rsidR="00C56F59" w:rsidRPr="00EB1B7E">
        <w:rPr>
          <w:color w:val="000000"/>
        </w:rPr>
        <w:t>KSDE</w:t>
      </w:r>
      <w:r w:rsidR="0091232C" w:rsidRPr="00EB1B7E">
        <w:rPr>
          <w:color w:val="000000"/>
        </w:rPr>
        <w:t>.</w:t>
      </w:r>
    </w:p>
    <w:p w14:paraId="29209D21" w14:textId="77777777" w:rsidR="0091232C" w:rsidRPr="00EB1B7E" w:rsidRDefault="0091232C" w:rsidP="0091232C">
      <w:pPr>
        <w:autoSpaceDE w:val="0"/>
        <w:autoSpaceDN w:val="0"/>
        <w:adjustRightInd w:val="0"/>
        <w:rPr>
          <w:color w:val="000000"/>
        </w:rPr>
      </w:pPr>
    </w:p>
    <w:p w14:paraId="6338B7FA" w14:textId="77777777" w:rsidR="0091232C" w:rsidRPr="00EB1B7E" w:rsidRDefault="0091232C" w:rsidP="0091232C">
      <w:pPr>
        <w:autoSpaceDE w:val="0"/>
        <w:autoSpaceDN w:val="0"/>
        <w:adjustRightInd w:val="0"/>
        <w:rPr>
          <w:color w:val="000000"/>
        </w:rPr>
      </w:pPr>
      <w:r w:rsidRPr="00EB1B7E">
        <w:rPr>
          <w:color w:val="000000"/>
        </w:rPr>
        <w:t>Unauthorized disclosure could be adversely impactful. Internal data generally have a low to moderate sensitivity. Examples include:</w:t>
      </w:r>
    </w:p>
    <w:p w14:paraId="11F6EC7B" w14:textId="77777777" w:rsidR="0091232C" w:rsidRPr="00EB1B7E" w:rsidRDefault="00C56F59" w:rsidP="00B24C0E">
      <w:pPr>
        <w:numPr>
          <w:ilvl w:val="0"/>
          <w:numId w:val="24"/>
        </w:numPr>
        <w:autoSpaceDE w:val="0"/>
        <w:autoSpaceDN w:val="0"/>
        <w:adjustRightInd w:val="0"/>
        <w:rPr>
          <w:color w:val="000000"/>
        </w:rPr>
      </w:pPr>
      <w:r w:rsidRPr="00EB1B7E">
        <w:rPr>
          <w:color w:val="000000"/>
        </w:rPr>
        <w:t>KSDE</w:t>
      </w:r>
      <w:r w:rsidR="0091232C" w:rsidRPr="00EB1B7E">
        <w:rPr>
          <w:color w:val="000000"/>
        </w:rPr>
        <w:t xml:space="preserve"> Intranet;</w:t>
      </w:r>
    </w:p>
    <w:p w14:paraId="48DAEB6C" w14:textId="77777777" w:rsidR="00D31700" w:rsidRPr="00EB1B7E" w:rsidRDefault="00D31700" w:rsidP="00B24C0E">
      <w:pPr>
        <w:numPr>
          <w:ilvl w:val="0"/>
          <w:numId w:val="24"/>
        </w:numPr>
        <w:autoSpaceDE w:val="0"/>
        <w:autoSpaceDN w:val="0"/>
        <w:adjustRightInd w:val="0"/>
        <w:rPr>
          <w:color w:val="000000"/>
        </w:rPr>
      </w:pPr>
      <w:r w:rsidRPr="00EB1B7E">
        <w:rPr>
          <w:color w:val="000000"/>
        </w:rPr>
        <w:t>IT architecture information;</w:t>
      </w:r>
    </w:p>
    <w:p w14:paraId="118665AE" w14:textId="724D0A17" w:rsidR="0091232C" w:rsidRPr="00E856C3" w:rsidRDefault="00BC7DC9" w:rsidP="00B24C0E">
      <w:pPr>
        <w:numPr>
          <w:ilvl w:val="0"/>
          <w:numId w:val="24"/>
        </w:numPr>
        <w:autoSpaceDE w:val="0"/>
        <w:autoSpaceDN w:val="0"/>
        <w:adjustRightInd w:val="0"/>
        <w:rPr>
          <w:color w:val="000000"/>
        </w:rPr>
      </w:pPr>
      <w:r>
        <w:rPr>
          <w:color w:val="000000"/>
        </w:rPr>
        <w:t>r</w:t>
      </w:r>
      <w:r w:rsidR="0091232C" w:rsidRPr="00EB1B7E">
        <w:rPr>
          <w:color w:val="000000"/>
        </w:rPr>
        <w:t xml:space="preserve">eports generated by </w:t>
      </w:r>
      <w:r w:rsidR="00C56F59" w:rsidRPr="00EB1B7E">
        <w:rPr>
          <w:color w:val="000000"/>
        </w:rPr>
        <w:t>KSDE</w:t>
      </w:r>
      <w:r w:rsidR="0091232C" w:rsidRPr="00EB1B7E">
        <w:rPr>
          <w:color w:val="000000"/>
        </w:rPr>
        <w:t xml:space="preserve"> staff that were not released for public dissemination;</w:t>
      </w:r>
      <w:r w:rsidR="002B447A">
        <w:rPr>
          <w:color w:val="000000"/>
        </w:rPr>
        <w:t xml:space="preserve"> and</w:t>
      </w:r>
    </w:p>
    <w:p w14:paraId="6BF776B6" w14:textId="1088FD7C" w:rsidR="0091232C" w:rsidRPr="00EB1B7E" w:rsidRDefault="00BC7DC9" w:rsidP="00B24C0E">
      <w:pPr>
        <w:numPr>
          <w:ilvl w:val="0"/>
          <w:numId w:val="24"/>
        </w:numPr>
        <w:autoSpaceDE w:val="0"/>
        <w:autoSpaceDN w:val="0"/>
        <w:adjustRightInd w:val="0"/>
        <w:rPr>
          <w:color w:val="000000"/>
        </w:rPr>
      </w:pPr>
      <w:r>
        <w:rPr>
          <w:color w:val="000000"/>
        </w:rPr>
        <w:t>i</w:t>
      </w:r>
      <w:r w:rsidR="007F6379" w:rsidRPr="00EB1B7E">
        <w:rPr>
          <w:color w:val="000000"/>
        </w:rPr>
        <w:t>nternal a</w:t>
      </w:r>
      <w:r w:rsidR="0091232C" w:rsidRPr="00EB1B7E">
        <w:rPr>
          <w:color w:val="000000"/>
        </w:rPr>
        <w:t>pplications and forms.</w:t>
      </w:r>
    </w:p>
    <w:p w14:paraId="0F920E4B" w14:textId="77777777" w:rsidR="0091232C" w:rsidRPr="00EB1B7E" w:rsidRDefault="0091232C" w:rsidP="0091232C">
      <w:pPr>
        <w:autoSpaceDE w:val="0"/>
        <w:autoSpaceDN w:val="0"/>
        <w:adjustRightInd w:val="0"/>
        <w:rPr>
          <w:color w:val="000000"/>
        </w:rPr>
      </w:pPr>
    </w:p>
    <w:p w14:paraId="713B158E" w14:textId="77777777" w:rsidR="005364E8" w:rsidRPr="00EB1B7E" w:rsidRDefault="000E3346" w:rsidP="000E3346">
      <w:pPr>
        <w:pStyle w:val="Heading2"/>
        <w:numPr>
          <w:ilvl w:val="0"/>
          <w:numId w:val="0"/>
        </w:numPr>
        <w:rPr>
          <w:rFonts w:ascii="Times New Roman" w:hAnsi="Times New Roman"/>
        </w:rPr>
      </w:pPr>
      <w:bookmarkStart w:id="47" w:name="_Toc446424643"/>
      <w:r w:rsidRPr="00EB1B7E">
        <w:rPr>
          <w:rFonts w:ascii="Times New Roman" w:hAnsi="Times New Roman"/>
        </w:rPr>
        <w:t>7.1.3</w:t>
      </w:r>
      <w:r w:rsidRPr="00EB1B7E">
        <w:rPr>
          <w:rFonts w:ascii="Times New Roman" w:hAnsi="Times New Roman"/>
        </w:rPr>
        <w:tab/>
      </w:r>
      <w:r w:rsidR="005364E8" w:rsidRPr="00EB1B7E">
        <w:rPr>
          <w:rFonts w:ascii="Times New Roman" w:hAnsi="Times New Roman"/>
        </w:rPr>
        <w:t>Confidential (</w:t>
      </w:r>
      <w:r w:rsidR="005364E8" w:rsidRPr="00EB1B7E">
        <w:rPr>
          <w:rFonts w:ascii="Times New Roman" w:hAnsi="Times New Roman"/>
          <w:color w:val="E36C0A" w:themeColor="accent6" w:themeShade="BF"/>
        </w:rPr>
        <w:t>ORANGE</w:t>
      </w:r>
      <w:r w:rsidR="005364E8" w:rsidRPr="00EB1B7E">
        <w:rPr>
          <w:rFonts w:ascii="Times New Roman" w:hAnsi="Times New Roman"/>
        </w:rPr>
        <w:t>)</w:t>
      </w:r>
      <w:bookmarkEnd w:id="47"/>
      <w:r w:rsidR="005364E8" w:rsidRPr="00EB1B7E">
        <w:rPr>
          <w:rFonts w:ascii="Times New Roman" w:hAnsi="Times New Roman"/>
        </w:rPr>
        <w:t xml:space="preserve"> </w:t>
      </w:r>
    </w:p>
    <w:p w14:paraId="02B6DF47" w14:textId="608C022D" w:rsidR="005364E8" w:rsidRPr="00C9576B" w:rsidRDefault="002B447A" w:rsidP="00812C37">
      <w:pPr>
        <w:pStyle w:val="Heading3"/>
        <w:numPr>
          <w:ilvl w:val="0"/>
          <w:numId w:val="0"/>
        </w:numPr>
        <w:autoSpaceDE w:val="0"/>
        <w:autoSpaceDN w:val="0"/>
        <w:adjustRightInd w:val="0"/>
        <w:rPr>
          <w:rFonts w:ascii="Times New Roman" w:hAnsi="Times New Roman" w:cs="Times New Roman"/>
          <w:b w:val="0"/>
          <w:color w:val="000000"/>
          <w:sz w:val="24"/>
          <w:szCs w:val="24"/>
        </w:rPr>
      </w:pPr>
      <w:r>
        <w:rPr>
          <w:rFonts w:ascii="Times New Roman" w:hAnsi="Times New Roman" w:cs="Times New Roman"/>
          <w:b w:val="0"/>
          <w:color w:val="000000"/>
          <w:sz w:val="24"/>
          <w:szCs w:val="24"/>
        </w:rPr>
        <w:t>Confidential data are h</w:t>
      </w:r>
      <w:r w:rsidR="005364E8" w:rsidRPr="00C9576B">
        <w:rPr>
          <w:rFonts w:ascii="Times New Roman" w:hAnsi="Times New Roman" w:cs="Times New Roman"/>
          <w:b w:val="0"/>
          <w:color w:val="000000"/>
          <w:sz w:val="24"/>
          <w:szCs w:val="24"/>
        </w:rPr>
        <w:t>igh</w:t>
      </w:r>
      <w:r w:rsidR="005364E8" w:rsidRPr="002602D3">
        <w:rPr>
          <w:rFonts w:ascii="Times New Roman" w:hAnsi="Times New Roman" w:cs="Times New Roman"/>
          <w:b w:val="0"/>
          <w:color w:val="000000"/>
          <w:sz w:val="24"/>
          <w:szCs w:val="24"/>
        </w:rPr>
        <w:t>ly sensitive data intended for limited, specific use by a workgroup, department, or group of individuals with a legitimate need for access. Explicit authorization by the Data</w:t>
      </w:r>
      <w:r w:rsidR="00812C37" w:rsidRPr="00C9576B">
        <w:rPr>
          <w:rFonts w:ascii="Times New Roman" w:hAnsi="Times New Roman" w:cs="Times New Roman"/>
          <w:b w:val="0"/>
          <w:color w:val="000000"/>
          <w:sz w:val="24"/>
          <w:szCs w:val="24"/>
        </w:rPr>
        <w:t xml:space="preserve"> </w:t>
      </w:r>
      <w:r w:rsidR="005364E8" w:rsidRPr="00C9576B">
        <w:rPr>
          <w:rFonts w:ascii="Times New Roman" w:hAnsi="Times New Roman" w:cs="Times New Roman"/>
          <w:b w:val="0"/>
          <w:color w:val="000000"/>
          <w:sz w:val="24"/>
          <w:szCs w:val="24"/>
        </w:rPr>
        <w:t>Owner</w:t>
      </w:r>
      <w:r w:rsidR="00D56C79">
        <w:rPr>
          <w:rFonts w:ascii="Times New Roman" w:hAnsi="Times New Roman" w:cs="Times New Roman"/>
          <w:b w:val="0"/>
          <w:color w:val="000000"/>
          <w:sz w:val="24"/>
          <w:szCs w:val="24"/>
        </w:rPr>
        <w:t xml:space="preserve"> or the</w:t>
      </w:r>
      <w:r w:rsidR="00EC5AB1">
        <w:rPr>
          <w:rFonts w:ascii="Times New Roman" w:hAnsi="Times New Roman" w:cs="Times New Roman"/>
          <w:b w:val="0"/>
          <w:color w:val="000000"/>
          <w:sz w:val="24"/>
          <w:szCs w:val="24"/>
        </w:rPr>
        <w:t xml:space="preserve"> </w:t>
      </w:r>
      <w:r w:rsidR="00D27AF2" w:rsidRPr="00C9576B">
        <w:rPr>
          <w:rFonts w:ascii="Times New Roman" w:hAnsi="Times New Roman" w:cs="Times New Roman"/>
          <w:b w:val="0"/>
          <w:color w:val="000000"/>
          <w:sz w:val="24"/>
          <w:szCs w:val="24"/>
        </w:rPr>
        <w:t>Data Governance Board</w:t>
      </w:r>
      <w:r w:rsidR="005364E8" w:rsidRPr="00C9576B">
        <w:rPr>
          <w:rFonts w:ascii="Times New Roman" w:hAnsi="Times New Roman" w:cs="Times New Roman"/>
          <w:b w:val="0"/>
          <w:color w:val="000000"/>
          <w:sz w:val="24"/>
          <w:szCs w:val="24"/>
        </w:rPr>
        <w:t xml:space="preserve"> is required for access because of legal, contractual, privacy, or other constraints. Unauthorized disclosure could have a serious adverse impact on the business or research functions of </w:t>
      </w:r>
      <w:r w:rsidR="00812C37" w:rsidRPr="00C9576B">
        <w:rPr>
          <w:rFonts w:ascii="Times New Roman" w:hAnsi="Times New Roman" w:cs="Times New Roman"/>
          <w:b w:val="0"/>
          <w:color w:val="000000"/>
          <w:sz w:val="24"/>
          <w:szCs w:val="24"/>
        </w:rPr>
        <w:t xml:space="preserve">KSDE </w:t>
      </w:r>
      <w:r w:rsidR="005364E8" w:rsidRPr="00C9576B">
        <w:rPr>
          <w:rFonts w:ascii="Times New Roman" w:hAnsi="Times New Roman" w:cs="Times New Roman"/>
          <w:b w:val="0"/>
          <w:color w:val="000000"/>
          <w:sz w:val="24"/>
          <w:szCs w:val="24"/>
        </w:rPr>
        <w:t xml:space="preserve">or its affiliates, the personal privacy of individuals, or on compliance with </w:t>
      </w:r>
      <w:r w:rsidR="002602D3">
        <w:rPr>
          <w:rFonts w:ascii="Times New Roman" w:hAnsi="Times New Roman" w:cs="Times New Roman"/>
          <w:b w:val="0"/>
          <w:color w:val="000000"/>
          <w:sz w:val="24"/>
          <w:szCs w:val="24"/>
        </w:rPr>
        <w:t>F</w:t>
      </w:r>
      <w:r w:rsidR="005364E8" w:rsidRPr="002602D3">
        <w:rPr>
          <w:rFonts w:ascii="Times New Roman" w:hAnsi="Times New Roman" w:cs="Times New Roman"/>
          <w:b w:val="0"/>
          <w:color w:val="000000"/>
          <w:sz w:val="24"/>
          <w:szCs w:val="24"/>
        </w:rPr>
        <w:t xml:space="preserve">ederal or </w:t>
      </w:r>
      <w:r w:rsidR="002602D3">
        <w:rPr>
          <w:rFonts w:ascii="Times New Roman" w:hAnsi="Times New Roman" w:cs="Times New Roman"/>
          <w:b w:val="0"/>
          <w:color w:val="000000"/>
          <w:sz w:val="24"/>
          <w:szCs w:val="24"/>
        </w:rPr>
        <w:t>S</w:t>
      </w:r>
      <w:r w:rsidR="005364E8" w:rsidRPr="002602D3">
        <w:rPr>
          <w:rFonts w:ascii="Times New Roman" w:hAnsi="Times New Roman" w:cs="Times New Roman"/>
          <w:b w:val="0"/>
          <w:color w:val="000000"/>
          <w:sz w:val="24"/>
          <w:szCs w:val="24"/>
        </w:rPr>
        <w:t xml:space="preserve">tate laws and regulations or </w:t>
      </w:r>
      <w:r w:rsidR="00812C37" w:rsidRPr="00C9576B">
        <w:rPr>
          <w:rFonts w:ascii="Times New Roman" w:hAnsi="Times New Roman" w:cs="Times New Roman"/>
          <w:b w:val="0"/>
          <w:color w:val="000000"/>
          <w:sz w:val="24"/>
          <w:szCs w:val="24"/>
        </w:rPr>
        <w:t>KSDE</w:t>
      </w:r>
      <w:r w:rsidR="005364E8" w:rsidRPr="00C9576B">
        <w:rPr>
          <w:rFonts w:ascii="Times New Roman" w:hAnsi="Times New Roman" w:cs="Times New Roman"/>
          <w:b w:val="0"/>
          <w:color w:val="000000"/>
          <w:sz w:val="24"/>
          <w:szCs w:val="24"/>
        </w:rPr>
        <w:t xml:space="preserve"> contracts.</w:t>
      </w:r>
    </w:p>
    <w:p w14:paraId="3CA04F7B" w14:textId="77777777" w:rsidR="005364E8" w:rsidRPr="00E856C3" w:rsidRDefault="005364E8" w:rsidP="005364E8">
      <w:pPr>
        <w:autoSpaceDE w:val="0"/>
        <w:autoSpaceDN w:val="0"/>
        <w:adjustRightInd w:val="0"/>
        <w:rPr>
          <w:color w:val="000000"/>
        </w:rPr>
      </w:pPr>
    </w:p>
    <w:p w14:paraId="6D15ED5C" w14:textId="77777777" w:rsidR="005364E8" w:rsidRPr="00EB1B7E" w:rsidRDefault="005364E8" w:rsidP="005364E8">
      <w:pPr>
        <w:autoSpaceDE w:val="0"/>
        <w:autoSpaceDN w:val="0"/>
        <w:adjustRightInd w:val="0"/>
        <w:rPr>
          <w:color w:val="000000"/>
        </w:rPr>
      </w:pPr>
      <w:r w:rsidRPr="00EB1B7E">
        <w:rPr>
          <w:color w:val="000000"/>
        </w:rPr>
        <w:t>Confidential data have a very high level of sensitivity. Examples include:</w:t>
      </w:r>
    </w:p>
    <w:p w14:paraId="7D3FE4CB" w14:textId="763C64EA" w:rsidR="005364E8" w:rsidRPr="00E856C3" w:rsidRDefault="00BC7DC9" w:rsidP="00B24C0E">
      <w:pPr>
        <w:numPr>
          <w:ilvl w:val="0"/>
          <w:numId w:val="25"/>
        </w:numPr>
        <w:autoSpaceDE w:val="0"/>
        <w:autoSpaceDN w:val="0"/>
        <w:adjustRightInd w:val="0"/>
        <w:rPr>
          <w:color w:val="000000"/>
        </w:rPr>
      </w:pPr>
      <w:r>
        <w:rPr>
          <w:color w:val="000000"/>
        </w:rPr>
        <w:t>p</w:t>
      </w:r>
      <w:r w:rsidR="005364E8" w:rsidRPr="00EB1B7E">
        <w:rPr>
          <w:color w:val="000000"/>
        </w:rPr>
        <w:t>ersonally identifiable information (i.e., social security number, date of birth, employment history);</w:t>
      </w:r>
      <w:r w:rsidR="005B6AB3" w:rsidRPr="00EB1B7E">
        <w:rPr>
          <w:color w:val="000000"/>
        </w:rPr>
        <w:t xml:space="preserve"> </w:t>
      </w:r>
      <w:r w:rsidR="005B6AB3" w:rsidRPr="00C9576B">
        <w:t>PII will be masked</w:t>
      </w:r>
      <w:r w:rsidR="00001E9A" w:rsidRPr="00C9576B">
        <w:t>, suppressed</w:t>
      </w:r>
      <w:r w:rsidR="005B6AB3" w:rsidRPr="00C9576B">
        <w:t xml:space="preserve"> or de-identified where possible.</w:t>
      </w:r>
    </w:p>
    <w:p w14:paraId="1739420D" w14:textId="05F86CC8" w:rsidR="005364E8" w:rsidRPr="00E856C3" w:rsidRDefault="00BC7DC9" w:rsidP="00B24C0E">
      <w:pPr>
        <w:numPr>
          <w:ilvl w:val="0"/>
          <w:numId w:val="25"/>
        </w:numPr>
        <w:autoSpaceDE w:val="0"/>
        <w:autoSpaceDN w:val="0"/>
        <w:adjustRightInd w:val="0"/>
        <w:rPr>
          <w:color w:val="000000"/>
        </w:rPr>
      </w:pPr>
      <w:r>
        <w:rPr>
          <w:color w:val="000000"/>
        </w:rPr>
        <w:t>p</w:t>
      </w:r>
      <w:r w:rsidR="005364E8" w:rsidRPr="00E856C3">
        <w:rPr>
          <w:color w:val="000000"/>
        </w:rPr>
        <w:t>ersonnel records;</w:t>
      </w:r>
      <w:r w:rsidR="002B447A">
        <w:rPr>
          <w:color w:val="000000"/>
        </w:rPr>
        <w:t xml:space="preserve"> and</w:t>
      </w:r>
    </w:p>
    <w:p w14:paraId="0AA79B68" w14:textId="7BA6A93A" w:rsidR="005364E8" w:rsidRPr="00EB1B7E" w:rsidRDefault="00BC7DC9" w:rsidP="00B24C0E">
      <w:pPr>
        <w:numPr>
          <w:ilvl w:val="0"/>
          <w:numId w:val="25"/>
        </w:numPr>
        <w:autoSpaceDE w:val="0"/>
        <w:autoSpaceDN w:val="0"/>
        <w:adjustRightInd w:val="0"/>
        <w:rPr>
          <w:color w:val="000000"/>
        </w:rPr>
      </w:pPr>
      <w:r>
        <w:rPr>
          <w:color w:val="000000"/>
        </w:rPr>
        <w:t>h</w:t>
      </w:r>
      <w:r w:rsidR="005364E8" w:rsidRPr="00EB1B7E">
        <w:rPr>
          <w:color w:val="000000"/>
        </w:rPr>
        <w:t>ealth information per HIP</w:t>
      </w:r>
      <w:r>
        <w:rPr>
          <w:color w:val="000000"/>
        </w:rPr>
        <w:t>A</w:t>
      </w:r>
      <w:r w:rsidR="005364E8" w:rsidRPr="00EB1B7E">
        <w:rPr>
          <w:color w:val="000000"/>
        </w:rPr>
        <w:t>A;</w:t>
      </w:r>
    </w:p>
    <w:p w14:paraId="5B019E7A" w14:textId="77777777" w:rsidR="00812C37" w:rsidRPr="00C9576B" w:rsidRDefault="00812C37" w:rsidP="00812C37">
      <w:pPr>
        <w:pStyle w:val="NormalWeb"/>
        <w:rPr>
          <w:color w:val="030A13"/>
        </w:rPr>
      </w:pPr>
      <w:r w:rsidRPr="00EB1B7E">
        <w:rPr>
          <w:color w:val="000000"/>
        </w:rPr>
        <w:t xml:space="preserve">FERPA </w:t>
      </w:r>
      <w:r w:rsidRPr="00C9576B">
        <w:rPr>
          <w:color w:val="030A13"/>
        </w:rPr>
        <w:t>regulations define "personally identifiable information" so that it includes, but is not limited to:</w:t>
      </w:r>
    </w:p>
    <w:p w14:paraId="682982EA" w14:textId="43B70A22" w:rsidR="002B447A" w:rsidRPr="00EB1B7E" w:rsidRDefault="00BC7DC9" w:rsidP="00EB1B7E">
      <w:pPr>
        <w:numPr>
          <w:ilvl w:val="0"/>
          <w:numId w:val="39"/>
        </w:numPr>
        <w:autoSpaceDE w:val="0"/>
        <w:autoSpaceDN w:val="0"/>
        <w:adjustRightInd w:val="0"/>
        <w:rPr>
          <w:color w:val="000000"/>
        </w:rPr>
      </w:pPr>
      <w:r>
        <w:rPr>
          <w:color w:val="000000"/>
        </w:rPr>
        <w:t>t</w:t>
      </w:r>
      <w:r w:rsidR="00812C37" w:rsidRPr="00EB1B7E">
        <w:rPr>
          <w:color w:val="000000"/>
        </w:rPr>
        <w:t>he student's name</w:t>
      </w:r>
      <w:r w:rsidR="002B447A" w:rsidRPr="00EB1B7E">
        <w:rPr>
          <w:color w:val="000000"/>
        </w:rPr>
        <w:t>;</w:t>
      </w:r>
    </w:p>
    <w:p w14:paraId="1B90279F" w14:textId="600CA220" w:rsidR="002B447A" w:rsidRPr="00EB1B7E" w:rsidRDefault="00BC7DC9" w:rsidP="00EB1B7E">
      <w:pPr>
        <w:numPr>
          <w:ilvl w:val="0"/>
          <w:numId w:val="39"/>
        </w:numPr>
        <w:autoSpaceDE w:val="0"/>
        <w:autoSpaceDN w:val="0"/>
        <w:adjustRightInd w:val="0"/>
        <w:rPr>
          <w:color w:val="030A13"/>
        </w:rPr>
      </w:pPr>
      <w:r>
        <w:rPr>
          <w:color w:val="000000"/>
        </w:rPr>
        <w:t>t</w:t>
      </w:r>
      <w:r w:rsidR="00812C37" w:rsidRPr="00EB1B7E">
        <w:rPr>
          <w:color w:val="000000"/>
        </w:rPr>
        <w:t>he name of the student's parent or other family member;</w:t>
      </w:r>
    </w:p>
    <w:p w14:paraId="044CC5B9" w14:textId="5FB4956B" w:rsidR="002B447A" w:rsidRPr="00EB1B7E" w:rsidRDefault="00BC7DC9" w:rsidP="00EB1B7E">
      <w:pPr>
        <w:numPr>
          <w:ilvl w:val="0"/>
          <w:numId w:val="39"/>
        </w:numPr>
        <w:autoSpaceDE w:val="0"/>
        <w:autoSpaceDN w:val="0"/>
        <w:adjustRightInd w:val="0"/>
        <w:rPr>
          <w:color w:val="030A13"/>
        </w:rPr>
      </w:pPr>
      <w:r>
        <w:rPr>
          <w:color w:val="000000"/>
        </w:rPr>
        <w:t>t</w:t>
      </w:r>
      <w:r w:rsidR="00812C37" w:rsidRPr="00EB1B7E">
        <w:rPr>
          <w:color w:val="000000"/>
        </w:rPr>
        <w:t>he address of the student or student's family;</w:t>
      </w:r>
    </w:p>
    <w:p w14:paraId="1049FE36" w14:textId="2DD50403" w:rsidR="002B447A" w:rsidRPr="00EB1B7E" w:rsidRDefault="00BC7DC9" w:rsidP="00EB1B7E">
      <w:pPr>
        <w:numPr>
          <w:ilvl w:val="0"/>
          <w:numId w:val="39"/>
        </w:numPr>
        <w:autoSpaceDE w:val="0"/>
        <w:autoSpaceDN w:val="0"/>
        <w:adjustRightInd w:val="0"/>
        <w:rPr>
          <w:color w:val="030A13"/>
        </w:rPr>
      </w:pPr>
      <w:r>
        <w:rPr>
          <w:color w:val="000000"/>
        </w:rPr>
        <w:t>a</w:t>
      </w:r>
      <w:r w:rsidR="00812C37" w:rsidRPr="00EB1B7E">
        <w:rPr>
          <w:color w:val="000000"/>
        </w:rPr>
        <w:t xml:space="preserve"> personal identifier, such as the student's social security number or student number;</w:t>
      </w:r>
    </w:p>
    <w:p w14:paraId="01AA1358" w14:textId="6007AE45" w:rsidR="002B447A" w:rsidRPr="00EB1B7E" w:rsidRDefault="00BC7DC9" w:rsidP="00EB1B7E">
      <w:pPr>
        <w:numPr>
          <w:ilvl w:val="0"/>
          <w:numId w:val="39"/>
        </w:numPr>
        <w:autoSpaceDE w:val="0"/>
        <w:autoSpaceDN w:val="0"/>
        <w:adjustRightInd w:val="0"/>
        <w:rPr>
          <w:color w:val="030A13"/>
        </w:rPr>
      </w:pPr>
      <w:r>
        <w:rPr>
          <w:color w:val="000000"/>
        </w:rPr>
        <w:t>a</w:t>
      </w:r>
      <w:r w:rsidR="00812C37" w:rsidRPr="00EB1B7E">
        <w:rPr>
          <w:color w:val="000000"/>
        </w:rPr>
        <w:t xml:space="preserve"> list of personal characteristics that would make the student's identity easily traceable; or</w:t>
      </w:r>
    </w:p>
    <w:p w14:paraId="74B4D382" w14:textId="21B57C56" w:rsidR="00812C37" w:rsidRPr="00C9576B" w:rsidRDefault="00BC7DC9" w:rsidP="00EB1B7E">
      <w:pPr>
        <w:numPr>
          <w:ilvl w:val="0"/>
          <w:numId w:val="39"/>
        </w:numPr>
        <w:autoSpaceDE w:val="0"/>
        <w:autoSpaceDN w:val="0"/>
        <w:adjustRightInd w:val="0"/>
        <w:rPr>
          <w:color w:val="030A13"/>
        </w:rPr>
      </w:pPr>
      <w:r>
        <w:rPr>
          <w:color w:val="000000"/>
        </w:rPr>
        <w:t>o</w:t>
      </w:r>
      <w:r w:rsidR="00812C37" w:rsidRPr="00EB1B7E">
        <w:rPr>
          <w:color w:val="000000"/>
        </w:rPr>
        <w:t>ther information</w:t>
      </w:r>
      <w:r w:rsidR="00812C37" w:rsidRPr="00C9576B">
        <w:rPr>
          <w:color w:val="030A13"/>
        </w:rPr>
        <w:t xml:space="preserve"> that would make the student's identity easily traceable.</w:t>
      </w:r>
    </w:p>
    <w:p w14:paraId="58231970" w14:textId="77777777" w:rsidR="003C15AE" w:rsidRPr="00C9576B" w:rsidRDefault="000E3346" w:rsidP="000E3346">
      <w:pPr>
        <w:pStyle w:val="Heading2"/>
        <w:numPr>
          <w:ilvl w:val="0"/>
          <w:numId w:val="0"/>
        </w:numPr>
        <w:rPr>
          <w:rFonts w:ascii="Times New Roman" w:hAnsi="Times New Roman"/>
          <w:sz w:val="24"/>
          <w:szCs w:val="24"/>
        </w:rPr>
      </w:pPr>
      <w:bookmarkStart w:id="48" w:name="_Toc446424644"/>
      <w:r w:rsidRPr="00EB1B7E">
        <w:rPr>
          <w:rFonts w:ascii="Times New Roman" w:hAnsi="Times New Roman"/>
        </w:rPr>
        <w:t>7.1.4</w:t>
      </w:r>
      <w:r w:rsidRPr="00EB1B7E">
        <w:rPr>
          <w:rFonts w:ascii="Times New Roman" w:hAnsi="Times New Roman"/>
        </w:rPr>
        <w:tab/>
      </w:r>
      <w:r w:rsidR="005364E8" w:rsidRPr="00EB1B7E">
        <w:rPr>
          <w:rFonts w:ascii="Times New Roman" w:hAnsi="Times New Roman"/>
        </w:rPr>
        <w:t xml:space="preserve">Data possessed pursuant to Data Sharing Agreements </w:t>
      </w:r>
      <w:r w:rsidR="003C15AE" w:rsidRPr="00EB1B7E">
        <w:rPr>
          <w:rFonts w:ascii="Times New Roman" w:hAnsi="Times New Roman"/>
        </w:rPr>
        <w:t>(</w:t>
      </w:r>
      <w:r w:rsidR="005364E8" w:rsidRPr="00EB1B7E">
        <w:rPr>
          <w:rFonts w:ascii="Times New Roman" w:hAnsi="Times New Roman"/>
          <w:color w:val="943634"/>
        </w:rPr>
        <w:t>RED</w:t>
      </w:r>
      <w:r w:rsidR="005364E8" w:rsidRPr="00EB1B7E">
        <w:rPr>
          <w:rFonts w:ascii="Times New Roman" w:hAnsi="Times New Roman"/>
        </w:rPr>
        <w:t>)</w:t>
      </w:r>
      <w:bookmarkEnd w:id="48"/>
    </w:p>
    <w:p w14:paraId="5593C2C4" w14:textId="77777777" w:rsidR="006E1178" w:rsidRPr="00C9576B" w:rsidRDefault="005364E8" w:rsidP="003C15AE">
      <w:pPr>
        <w:pStyle w:val="Heading3"/>
        <w:numPr>
          <w:ilvl w:val="0"/>
          <w:numId w:val="0"/>
        </w:numPr>
        <w:autoSpaceDE w:val="0"/>
        <w:autoSpaceDN w:val="0"/>
        <w:adjustRightInd w:val="0"/>
        <w:rPr>
          <w:rFonts w:ascii="Times New Roman" w:hAnsi="Times New Roman" w:cs="Times New Roman"/>
          <w:b w:val="0"/>
          <w:color w:val="000000"/>
          <w:sz w:val="24"/>
          <w:szCs w:val="24"/>
        </w:rPr>
      </w:pPr>
      <w:r w:rsidRPr="00C9576B">
        <w:rPr>
          <w:rFonts w:ascii="Times New Roman" w:hAnsi="Times New Roman" w:cs="Times New Roman"/>
          <w:b w:val="0"/>
          <w:color w:val="000000"/>
          <w:sz w:val="24"/>
          <w:szCs w:val="24"/>
        </w:rPr>
        <w:t xml:space="preserve">Classification of data provided to, or created and maintained by </w:t>
      </w:r>
      <w:r w:rsidR="003C15AE" w:rsidRPr="00C9576B">
        <w:rPr>
          <w:rFonts w:ascii="Times New Roman" w:hAnsi="Times New Roman" w:cs="Times New Roman"/>
          <w:b w:val="0"/>
          <w:color w:val="000000"/>
          <w:sz w:val="24"/>
          <w:szCs w:val="24"/>
        </w:rPr>
        <w:t xml:space="preserve">KSDE </w:t>
      </w:r>
      <w:r w:rsidRPr="00C9576B">
        <w:rPr>
          <w:rFonts w:ascii="Times New Roman" w:hAnsi="Times New Roman" w:cs="Times New Roman"/>
          <w:b w:val="0"/>
          <w:color w:val="000000"/>
          <w:sz w:val="24"/>
          <w:szCs w:val="24"/>
        </w:rPr>
        <w:t xml:space="preserve">on behalf of a third party (such as a corporation or government agency) will vary depending on contractual agreements and/or relevant laws or regulations. The data sharing agreement and/or the third party will define the classification and security standards for proprietary data owned by the third party. Proprietary data owned by </w:t>
      </w:r>
      <w:r w:rsidR="003C15AE" w:rsidRPr="00C9576B">
        <w:rPr>
          <w:rFonts w:ascii="Times New Roman" w:hAnsi="Times New Roman" w:cs="Times New Roman"/>
          <w:b w:val="0"/>
          <w:color w:val="000000"/>
          <w:sz w:val="24"/>
          <w:szCs w:val="24"/>
        </w:rPr>
        <w:t>KSDE</w:t>
      </w:r>
      <w:r w:rsidRPr="00C9576B">
        <w:rPr>
          <w:rFonts w:ascii="Times New Roman" w:hAnsi="Times New Roman" w:cs="Times New Roman"/>
          <w:b w:val="0"/>
          <w:color w:val="000000"/>
          <w:sz w:val="24"/>
          <w:szCs w:val="24"/>
        </w:rPr>
        <w:t xml:space="preserve"> must be classified and protected according to </w:t>
      </w:r>
      <w:r w:rsidR="003C15AE" w:rsidRPr="00C9576B">
        <w:rPr>
          <w:rFonts w:ascii="Times New Roman" w:hAnsi="Times New Roman" w:cs="Times New Roman"/>
          <w:b w:val="0"/>
          <w:color w:val="000000"/>
          <w:sz w:val="24"/>
          <w:szCs w:val="24"/>
        </w:rPr>
        <w:t>KSDE</w:t>
      </w:r>
      <w:r w:rsidRPr="00C9576B">
        <w:rPr>
          <w:rFonts w:ascii="Times New Roman" w:hAnsi="Times New Roman" w:cs="Times New Roman"/>
          <w:b w:val="0"/>
          <w:color w:val="000000"/>
          <w:sz w:val="24"/>
          <w:szCs w:val="24"/>
        </w:rPr>
        <w:t xml:space="preserve"> data classification</w:t>
      </w:r>
      <w:r w:rsidR="003C15AE" w:rsidRPr="00C9576B">
        <w:rPr>
          <w:rFonts w:ascii="Times New Roman" w:hAnsi="Times New Roman" w:cs="Times New Roman"/>
          <w:b w:val="0"/>
          <w:color w:val="000000"/>
          <w:sz w:val="24"/>
          <w:szCs w:val="24"/>
        </w:rPr>
        <w:t xml:space="preserve"> </w:t>
      </w:r>
      <w:r w:rsidRPr="00C9576B">
        <w:rPr>
          <w:rFonts w:ascii="Times New Roman" w:hAnsi="Times New Roman" w:cs="Times New Roman"/>
          <w:b w:val="0"/>
          <w:color w:val="000000"/>
          <w:sz w:val="24"/>
          <w:szCs w:val="24"/>
        </w:rPr>
        <w:t>standards. Individuals managing or accessing proprietary data are responsible for complying with any additional requirements and security policies and procedures spec</w:t>
      </w:r>
      <w:r w:rsidR="006E1178" w:rsidRPr="00C9576B">
        <w:rPr>
          <w:rFonts w:ascii="Times New Roman" w:hAnsi="Times New Roman" w:cs="Times New Roman"/>
          <w:b w:val="0"/>
          <w:color w:val="000000"/>
          <w:sz w:val="24"/>
          <w:szCs w:val="24"/>
        </w:rPr>
        <w:t>ified by the third party data owner</w:t>
      </w:r>
      <w:r w:rsidR="00181275" w:rsidRPr="00C9576B">
        <w:rPr>
          <w:rFonts w:ascii="Times New Roman" w:hAnsi="Times New Roman" w:cs="Times New Roman"/>
          <w:b w:val="0"/>
          <w:color w:val="000000"/>
          <w:sz w:val="24"/>
          <w:szCs w:val="24"/>
        </w:rPr>
        <w:t>s</w:t>
      </w:r>
      <w:r w:rsidR="006E1178" w:rsidRPr="00C9576B">
        <w:rPr>
          <w:rFonts w:ascii="Times New Roman" w:hAnsi="Times New Roman" w:cs="Times New Roman"/>
          <w:b w:val="0"/>
          <w:color w:val="000000"/>
          <w:sz w:val="24"/>
          <w:szCs w:val="24"/>
        </w:rPr>
        <w:t>.</w:t>
      </w:r>
    </w:p>
    <w:p w14:paraId="20A3B451" w14:textId="77777777" w:rsidR="005364E8" w:rsidRPr="00C9576B" w:rsidRDefault="005364E8" w:rsidP="003C15AE">
      <w:pPr>
        <w:pStyle w:val="Heading3"/>
        <w:numPr>
          <w:ilvl w:val="0"/>
          <w:numId w:val="0"/>
        </w:numPr>
        <w:autoSpaceDE w:val="0"/>
        <w:autoSpaceDN w:val="0"/>
        <w:adjustRightInd w:val="0"/>
        <w:rPr>
          <w:rFonts w:ascii="Times New Roman" w:hAnsi="Times New Roman" w:cs="Times New Roman"/>
          <w:b w:val="0"/>
          <w:color w:val="000000"/>
          <w:sz w:val="24"/>
          <w:szCs w:val="24"/>
        </w:rPr>
      </w:pPr>
      <w:r w:rsidRPr="00C9576B">
        <w:rPr>
          <w:rFonts w:ascii="Times New Roman" w:hAnsi="Times New Roman" w:cs="Times New Roman"/>
          <w:b w:val="0"/>
          <w:color w:val="000000"/>
          <w:sz w:val="24"/>
          <w:szCs w:val="24"/>
        </w:rPr>
        <w:t>Examples include:</w:t>
      </w:r>
    </w:p>
    <w:p w14:paraId="43495C78" w14:textId="77777777" w:rsidR="005364E8" w:rsidRPr="00C9576B" w:rsidRDefault="005364E8" w:rsidP="00B24C0E">
      <w:pPr>
        <w:numPr>
          <w:ilvl w:val="0"/>
          <w:numId w:val="26"/>
        </w:numPr>
        <w:autoSpaceDE w:val="0"/>
        <w:autoSpaceDN w:val="0"/>
        <w:adjustRightInd w:val="0"/>
        <w:rPr>
          <w:color w:val="000000"/>
        </w:rPr>
      </w:pPr>
      <w:r w:rsidRPr="00C9576B">
        <w:rPr>
          <w:color w:val="000000"/>
        </w:rPr>
        <w:t xml:space="preserve">Kansas Department of </w:t>
      </w:r>
      <w:r w:rsidR="003C15AE" w:rsidRPr="00C9576B">
        <w:rPr>
          <w:color w:val="000000"/>
        </w:rPr>
        <w:t>Revenue</w:t>
      </w:r>
    </w:p>
    <w:p w14:paraId="706D47A6" w14:textId="77777777" w:rsidR="005364E8" w:rsidRPr="00C9576B" w:rsidRDefault="005364E8" w:rsidP="00B24C0E">
      <w:pPr>
        <w:numPr>
          <w:ilvl w:val="0"/>
          <w:numId w:val="26"/>
        </w:numPr>
        <w:autoSpaceDE w:val="0"/>
        <w:autoSpaceDN w:val="0"/>
        <w:adjustRightInd w:val="0"/>
        <w:rPr>
          <w:color w:val="000000"/>
        </w:rPr>
      </w:pPr>
      <w:r w:rsidRPr="00C9576B">
        <w:rPr>
          <w:color w:val="000000"/>
        </w:rPr>
        <w:t>Kansas Board of Regents</w:t>
      </w:r>
    </w:p>
    <w:p w14:paraId="2B62A643" w14:textId="77777777" w:rsidR="005364E8" w:rsidRPr="00C9576B" w:rsidRDefault="005364E8" w:rsidP="00B24C0E">
      <w:pPr>
        <w:numPr>
          <w:ilvl w:val="0"/>
          <w:numId w:val="26"/>
        </w:numPr>
        <w:autoSpaceDE w:val="0"/>
        <w:autoSpaceDN w:val="0"/>
        <w:adjustRightInd w:val="0"/>
        <w:rPr>
          <w:color w:val="000000"/>
        </w:rPr>
      </w:pPr>
      <w:r w:rsidRPr="00C9576B">
        <w:rPr>
          <w:color w:val="000000"/>
        </w:rPr>
        <w:t>Kansas Department of Children and Families</w:t>
      </w:r>
    </w:p>
    <w:p w14:paraId="02913508" w14:textId="77777777" w:rsidR="00E237E6" w:rsidRPr="00C9576B" w:rsidRDefault="00E237E6" w:rsidP="00B24C0E">
      <w:pPr>
        <w:numPr>
          <w:ilvl w:val="0"/>
          <w:numId w:val="26"/>
        </w:numPr>
        <w:autoSpaceDE w:val="0"/>
        <w:autoSpaceDN w:val="0"/>
        <w:adjustRightInd w:val="0"/>
        <w:rPr>
          <w:color w:val="000000"/>
        </w:rPr>
      </w:pPr>
      <w:r w:rsidRPr="00C9576B">
        <w:rPr>
          <w:color w:val="000000"/>
        </w:rPr>
        <w:t>Kansas Bureau of Investigation</w:t>
      </w:r>
    </w:p>
    <w:p w14:paraId="17AC1B79" w14:textId="77777777" w:rsidR="00D7490E" w:rsidRPr="00C9576B" w:rsidRDefault="00D7490E" w:rsidP="00B24C0E">
      <w:pPr>
        <w:numPr>
          <w:ilvl w:val="0"/>
          <w:numId w:val="26"/>
        </w:numPr>
        <w:autoSpaceDE w:val="0"/>
        <w:autoSpaceDN w:val="0"/>
        <w:adjustRightInd w:val="0"/>
        <w:rPr>
          <w:color w:val="000000"/>
        </w:rPr>
      </w:pPr>
      <w:r w:rsidRPr="00C9576B">
        <w:rPr>
          <w:color w:val="000000"/>
        </w:rPr>
        <w:t>The College Board</w:t>
      </w:r>
    </w:p>
    <w:p w14:paraId="40A6A0D7" w14:textId="77777777" w:rsidR="00D7490E" w:rsidRPr="00C9576B" w:rsidRDefault="00D7490E" w:rsidP="00B24C0E">
      <w:pPr>
        <w:numPr>
          <w:ilvl w:val="0"/>
          <w:numId w:val="26"/>
        </w:numPr>
        <w:autoSpaceDE w:val="0"/>
        <w:autoSpaceDN w:val="0"/>
        <w:adjustRightInd w:val="0"/>
        <w:rPr>
          <w:color w:val="000000"/>
        </w:rPr>
      </w:pPr>
      <w:r w:rsidRPr="00C9576B">
        <w:rPr>
          <w:color w:val="000000"/>
        </w:rPr>
        <w:t>National Student Clearinghouse</w:t>
      </w:r>
    </w:p>
    <w:p w14:paraId="53752535" w14:textId="77777777" w:rsidR="00D7490E" w:rsidRPr="00C9576B" w:rsidRDefault="00D7490E" w:rsidP="00B24C0E">
      <w:pPr>
        <w:numPr>
          <w:ilvl w:val="0"/>
          <w:numId w:val="26"/>
        </w:numPr>
        <w:autoSpaceDE w:val="0"/>
        <w:autoSpaceDN w:val="0"/>
        <w:adjustRightInd w:val="0"/>
        <w:rPr>
          <w:color w:val="000000"/>
        </w:rPr>
      </w:pPr>
      <w:r w:rsidRPr="00C9576B">
        <w:rPr>
          <w:color w:val="000000"/>
        </w:rPr>
        <w:t>ACT</w:t>
      </w:r>
    </w:p>
    <w:p w14:paraId="50213892" w14:textId="77777777" w:rsidR="00D7490E" w:rsidRPr="00C9576B" w:rsidRDefault="00D7490E" w:rsidP="00B24C0E">
      <w:pPr>
        <w:numPr>
          <w:ilvl w:val="0"/>
          <w:numId w:val="26"/>
        </w:numPr>
        <w:autoSpaceDE w:val="0"/>
        <w:autoSpaceDN w:val="0"/>
        <w:adjustRightInd w:val="0"/>
        <w:rPr>
          <w:color w:val="000000"/>
        </w:rPr>
      </w:pPr>
      <w:r w:rsidRPr="00C9576B">
        <w:rPr>
          <w:color w:val="000000"/>
        </w:rPr>
        <w:t>High School Feedback</w:t>
      </w:r>
    </w:p>
    <w:p w14:paraId="25841C79" w14:textId="77777777" w:rsidR="00504017" w:rsidRPr="00C9576B" w:rsidRDefault="00504017">
      <w:r w:rsidRPr="00C9576B">
        <w:br w:type="page"/>
      </w:r>
    </w:p>
    <w:p w14:paraId="584502DB" w14:textId="77777777" w:rsidR="00655B13" w:rsidRPr="00EB1B7E" w:rsidRDefault="00655B13" w:rsidP="00655B13">
      <w:pPr>
        <w:pStyle w:val="Heading2"/>
        <w:numPr>
          <w:ilvl w:val="0"/>
          <w:numId w:val="0"/>
        </w:numPr>
        <w:rPr>
          <w:rFonts w:ascii="Times New Roman" w:hAnsi="Times New Roman"/>
        </w:rPr>
      </w:pPr>
      <w:bookmarkStart w:id="49" w:name="_Toc446424645"/>
      <w:r w:rsidRPr="00EB1B7E">
        <w:rPr>
          <w:rFonts w:ascii="Times New Roman" w:hAnsi="Times New Roman"/>
        </w:rPr>
        <w:t>7.1.5</w:t>
      </w:r>
      <w:r w:rsidRPr="00EB1B7E">
        <w:rPr>
          <w:rFonts w:ascii="Times New Roman" w:hAnsi="Times New Roman"/>
        </w:rPr>
        <w:tab/>
      </w:r>
      <w:r w:rsidR="002179FD" w:rsidRPr="00EB1B7E">
        <w:rPr>
          <w:rFonts w:ascii="Times New Roman" w:hAnsi="Times New Roman"/>
        </w:rPr>
        <w:t>Data Compliance Officer</w:t>
      </w:r>
      <w:bookmarkEnd w:id="49"/>
    </w:p>
    <w:p w14:paraId="6A8B6E89" w14:textId="3BFDEDC3" w:rsidR="00655B13" w:rsidRPr="00C9576B" w:rsidRDefault="00655B13" w:rsidP="00655B13">
      <w:r w:rsidRPr="00C9576B">
        <w:t xml:space="preserve">This position exists to manage and administer data governance policies and procedures related to </w:t>
      </w:r>
      <w:r w:rsidR="00E840C5">
        <w:t xml:space="preserve">the </w:t>
      </w:r>
      <w:r w:rsidRPr="00C9576B">
        <w:t xml:space="preserve">privacy and security of KSDE data. This position will ensure components of the KSDE Data Governance Program are monitored and maintained. This position manages complex work across KSDE program areas to assure authority and control over the safety and integrity of KSDE data. The position serves as data request compliance manager, managing data requests throughout the approval and data distribution process for both internal and external customers. The position is responsible to chair the agency Data Governance and Review Boards and to provide </w:t>
      </w:r>
      <w:r w:rsidR="004100D9" w:rsidRPr="00C9576B">
        <w:t xml:space="preserve">agency and partner </w:t>
      </w:r>
      <w:r w:rsidRPr="00C9576B">
        <w:t xml:space="preserve">training on Data Privacy. The position serves as a KSDE Data Custodian and works closely with Kansas Board of Regents, other state agencies, and </w:t>
      </w:r>
      <w:r w:rsidR="00343F1A">
        <w:t>S</w:t>
      </w:r>
      <w:r w:rsidRPr="00C9576B">
        <w:t xml:space="preserve">tate programs to ensure the security and privacy of data from KSDE’s Enterprise Data System (EDS). </w:t>
      </w:r>
    </w:p>
    <w:p w14:paraId="021C7BF4" w14:textId="77777777" w:rsidR="00655B13" w:rsidRPr="00C9576B" w:rsidRDefault="00655B13" w:rsidP="00655B13">
      <w:pPr>
        <w:pStyle w:val="template"/>
        <w:rPr>
          <w:rFonts w:ascii="Times New Roman" w:hAnsi="Times New Roman"/>
          <w:i w:val="0"/>
          <w:sz w:val="24"/>
          <w:szCs w:val="24"/>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8070"/>
      </w:tblGrid>
      <w:tr w:rsidR="00655B13" w:rsidRPr="00C9576B" w14:paraId="4A54DAFE" w14:textId="77777777" w:rsidTr="00A64B14">
        <w:trPr>
          <w:cantSplit/>
          <w:trHeight w:val="206"/>
        </w:trPr>
        <w:tc>
          <w:tcPr>
            <w:tcW w:w="2088" w:type="dxa"/>
            <w:tcBorders>
              <w:bottom w:val="nil"/>
            </w:tcBorders>
            <w:shd w:val="clear" w:color="auto" w:fill="auto"/>
          </w:tcPr>
          <w:p w14:paraId="19CBEEA0" w14:textId="77777777" w:rsidR="00655B13" w:rsidRPr="00C9576B" w:rsidRDefault="00655B13" w:rsidP="00551B81">
            <w:pPr>
              <w:rPr>
                <w:b/>
              </w:rPr>
            </w:pPr>
          </w:p>
        </w:tc>
        <w:tc>
          <w:tcPr>
            <w:tcW w:w="8070" w:type="dxa"/>
            <w:tcBorders>
              <w:bottom w:val="nil"/>
            </w:tcBorders>
            <w:shd w:val="clear" w:color="auto" w:fill="auto"/>
          </w:tcPr>
          <w:p w14:paraId="3F8E1F55" w14:textId="77777777" w:rsidR="00655B13" w:rsidRPr="00C9576B" w:rsidRDefault="00655B13" w:rsidP="00551B81">
            <w:pPr>
              <w:rPr>
                <w:b/>
              </w:rPr>
            </w:pPr>
          </w:p>
        </w:tc>
      </w:tr>
      <w:tr w:rsidR="00655B13" w:rsidRPr="00C9576B" w14:paraId="17062F17" w14:textId="77777777" w:rsidTr="00A64B14">
        <w:trPr>
          <w:cantSplit/>
          <w:trHeight w:val="6740"/>
        </w:trPr>
        <w:tc>
          <w:tcPr>
            <w:tcW w:w="2088" w:type="dxa"/>
            <w:tcBorders>
              <w:top w:val="nil"/>
              <w:bottom w:val="nil"/>
            </w:tcBorders>
            <w:shd w:val="clear" w:color="auto" w:fill="auto"/>
          </w:tcPr>
          <w:p w14:paraId="34621751" w14:textId="77777777" w:rsidR="00655B13" w:rsidRPr="00C9576B" w:rsidRDefault="00655B13" w:rsidP="00551B81">
            <w:r w:rsidRPr="00C9576B">
              <w:t>Request Manager</w:t>
            </w:r>
          </w:p>
          <w:p w14:paraId="32255E7C" w14:textId="77777777" w:rsidR="00655B13" w:rsidRPr="00C9576B" w:rsidRDefault="00655B13" w:rsidP="00551B81">
            <w:r w:rsidRPr="00C9576B">
              <w:t>(</w:t>
            </w:r>
            <w:r w:rsidR="002179FD" w:rsidRPr="00C9576B">
              <w:t>Data Compliance Officer</w:t>
            </w:r>
            <w:r w:rsidRPr="00C9576B">
              <w:t>)</w:t>
            </w:r>
          </w:p>
        </w:tc>
        <w:tc>
          <w:tcPr>
            <w:tcW w:w="8070" w:type="dxa"/>
            <w:tcBorders>
              <w:top w:val="nil"/>
              <w:bottom w:val="nil"/>
            </w:tcBorders>
            <w:shd w:val="clear" w:color="auto" w:fill="auto"/>
          </w:tcPr>
          <w:p w14:paraId="5EA68FA4" w14:textId="77777777" w:rsidR="00655B13" w:rsidRPr="00C9576B" w:rsidRDefault="00655B13" w:rsidP="00551B81">
            <w:pPr>
              <w:pStyle w:val="ListParagraph"/>
              <w:numPr>
                <w:ilvl w:val="0"/>
                <w:numId w:val="21"/>
              </w:numPr>
            </w:pPr>
            <w:r w:rsidRPr="00C9576B">
              <w:t xml:space="preserve">Liaison between </w:t>
            </w:r>
            <w:r w:rsidR="00343F1A">
              <w:t>c</w:t>
            </w:r>
            <w:r w:rsidRPr="00C9576B">
              <w:t>ustomers and KSDE staff</w:t>
            </w:r>
          </w:p>
          <w:p w14:paraId="36E16331" w14:textId="77777777" w:rsidR="00655B13" w:rsidRPr="00C9576B" w:rsidRDefault="00655B13" w:rsidP="00551B81">
            <w:pPr>
              <w:pStyle w:val="ListParagraph"/>
              <w:numPr>
                <w:ilvl w:val="0"/>
                <w:numId w:val="21"/>
              </w:numPr>
            </w:pPr>
            <w:r w:rsidRPr="00C9576B">
              <w:t>Oversees the data gathering process and communicates with customer regarding timeframe for delivery of data</w:t>
            </w:r>
          </w:p>
          <w:p w14:paraId="7FA715C1" w14:textId="77777777" w:rsidR="00655B13" w:rsidRPr="00C9576B" w:rsidRDefault="00655B13" w:rsidP="00551B81">
            <w:pPr>
              <w:pStyle w:val="ListParagraph"/>
              <w:numPr>
                <w:ilvl w:val="0"/>
                <w:numId w:val="21"/>
              </w:numPr>
            </w:pPr>
            <w:r w:rsidRPr="00C9576B">
              <w:t>Conducts an initial review of data request and solicits additional information from customer as needed. Areas considered include but are not limited to:</w:t>
            </w:r>
          </w:p>
          <w:p w14:paraId="47FA8DD7" w14:textId="77777777" w:rsidR="00655B13" w:rsidRPr="00C9576B" w:rsidRDefault="00655B13" w:rsidP="00551B81">
            <w:pPr>
              <w:pStyle w:val="ListParagraph"/>
              <w:numPr>
                <w:ilvl w:val="1"/>
                <w:numId w:val="21"/>
              </w:numPr>
            </w:pPr>
            <w:r w:rsidRPr="00C9576B">
              <w:t>Is data requested available via public source?</w:t>
            </w:r>
          </w:p>
          <w:p w14:paraId="72204D57" w14:textId="77777777" w:rsidR="00655B13" w:rsidRPr="00C9576B" w:rsidRDefault="00655B13" w:rsidP="00551B81">
            <w:pPr>
              <w:pStyle w:val="ListParagraph"/>
              <w:numPr>
                <w:ilvl w:val="1"/>
                <w:numId w:val="21"/>
              </w:numPr>
            </w:pPr>
            <w:r w:rsidRPr="00C9576B">
              <w:t xml:space="preserve">Is data requested considered confidential and/or sensitive? </w:t>
            </w:r>
          </w:p>
          <w:p w14:paraId="5C43F372" w14:textId="77777777" w:rsidR="00655B13" w:rsidRPr="00C9576B" w:rsidRDefault="00655B13" w:rsidP="00551B81">
            <w:pPr>
              <w:pStyle w:val="ListParagraph"/>
              <w:numPr>
                <w:ilvl w:val="0"/>
                <w:numId w:val="21"/>
              </w:numPr>
            </w:pPr>
            <w:r w:rsidRPr="00C9576B">
              <w:t xml:space="preserve">Communicates with customer regarding data request modifications </w:t>
            </w:r>
          </w:p>
          <w:p w14:paraId="35DF4B89" w14:textId="77777777" w:rsidR="00655B13" w:rsidRPr="00C9576B" w:rsidRDefault="00A46478" w:rsidP="00551B81">
            <w:pPr>
              <w:pStyle w:val="ListParagraph"/>
              <w:numPr>
                <w:ilvl w:val="0"/>
                <w:numId w:val="21"/>
              </w:numPr>
            </w:pPr>
            <w:r w:rsidRPr="00C9576B">
              <w:t>If request is approved, a</w:t>
            </w:r>
            <w:r w:rsidR="00655B13" w:rsidRPr="00C9576B">
              <w:t xml:space="preserve">ssigns request to KSDE staff </w:t>
            </w:r>
          </w:p>
          <w:p w14:paraId="5261888E" w14:textId="0F8D290B" w:rsidR="00655B13" w:rsidRPr="00C9576B" w:rsidRDefault="00655B13" w:rsidP="00551B81">
            <w:pPr>
              <w:pStyle w:val="ListParagraph"/>
              <w:numPr>
                <w:ilvl w:val="1"/>
                <w:numId w:val="21"/>
              </w:numPr>
            </w:pPr>
            <w:r w:rsidRPr="00C9576B">
              <w:t xml:space="preserve">If requests </w:t>
            </w:r>
            <w:r w:rsidR="001870E8" w:rsidRPr="00C9576B">
              <w:t>require</w:t>
            </w:r>
            <w:r w:rsidRPr="00C9576B">
              <w:t xml:space="preserve"> IT staff to fulfill, assigns to IT </w:t>
            </w:r>
          </w:p>
          <w:p w14:paraId="02C09BDD" w14:textId="77777777" w:rsidR="00655B13" w:rsidRPr="00C9576B" w:rsidRDefault="00655B13" w:rsidP="00551B81">
            <w:pPr>
              <w:pStyle w:val="ListParagraph"/>
              <w:numPr>
                <w:ilvl w:val="1"/>
                <w:numId w:val="21"/>
              </w:numPr>
            </w:pPr>
            <w:r w:rsidRPr="00C9576B">
              <w:t>If request is assigned to non-IT staff, consults with KSDE Staff Supervisor before assigning</w:t>
            </w:r>
          </w:p>
          <w:p w14:paraId="32280C75" w14:textId="77777777" w:rsidR="00655B13" w:rsidRPr="00C9576B" w:rsidRDefault="00655B13" w:rsidP="00551B81">
            <w:pPr>
              <w:pStyle w:val="ListParagraph"/>
              <w:numPr>
                <w:ilvl w:val="0"/>
                <w:numId w:val="21"/>
              </w:numPr>
            </w:pPr>
            <w:r w:rsidRPr="00C9576B">
              <w:t>Oversees the creation and publication of the Monthly Data Request History Report</w:t>
            </w:r>
          </w:p>
          <w:p w14:paraId="4572AD90" w14:textId="77777777" w:rsidR="00655B13" w:rsidRPr="00C9576B" w:rsidRDefault="00655B13" w:rsidP="00551B81">
            <w:pPr>
              <w:pStyle w:val="ListParagraph"/>
              <w:numPr>
                <w:ilvl w:val="0"/>
                <w:numId w:val="21"/>
              </w:numPr>
            </w:pPr>
            <w:r w:rsidRPr="00C9576B">
              <w:t>Internally manages request</w:t>
            </w:r>
            <w:r w:rsidR="00E840C5">
              <w:t>s</w:t>
            </w:r>
            <w:r w:rsidRPr="00C9576B">
              <w:t xml:space="preserve"> throughout </w:t>
            </w:r>
            <w:r w:rsidR="00E840C5">
              <w:t xml:space="preserve">the </w:t>
            </w:r>
            <w:r w:rsidRPr="00C9576B">
              <w:t xml:space="preserve">process, ensures it is entered into </w:t>
            </w:r>
            <w:r w:rsidR="00E840C5">
              <w:t xml:space="preserve">the </w:t>
            </w:r>
            <w:r w:rsidRPr="00C9576B">
              <w:t xml:space="preserve">Footprints Data Request Workspace and continually updates Footprints* </w:t>
            </w:r>
          </w:p>
          <w:p w14:paraId="5B793B9C" w14:textId="31DD4114" w:rsidR="00655B13" w:rsidRPr="00C9576B" w:rsidRDefault="00655B13" w:rsidP="00551B81">
            <w:pPr>
              <w:pStyle w:val="ListParagraph"/>
              <w:numPr>
                <w:ilvl w:val="0"/>
                <w:numId w:val="21"/>
              </w:numPr>
            </w:pPr>
            <w:r w:rsidRPr="00C9576B">
              <w:t xml:space="preserve">Gathers data request information and presents for </w:t>
            </w:r>
            <w:r w:rsidR="00086C6B">
              <w:t xml:space="preserve">DGB </w:t>
            </w:r>
            <w:r w:rsidRPr="00C9576B">
              <w:t>review</w:t>
            </w:r>
          </w:p>
          <w:p w14:paraId="54F0C8C1" w14:textId="10166673" w:rsidR="00655B13" w:rsidRPr="00C9576B" w:rsidRDefault="00655B13" w:rsidP="00551B81">
            <w:pPr>
              <w:pStyle w:val="ListParagraph"/>
              <w:numPr>
                <w:ilvl w:val="0"/>
                <w:numId w:val="21"/>
              </w:numPr>
            </w:pPr>
            <w:r w:rsidRPr="00C9576B">
              <w:t xml:space="preserve">Facilitates </w:t>
            </w:r>
            <w:r w:rsidR="000F0170">
              <w:t>DPRB</w:t>
            </w:r>
            <w:r w:rsidRPr="00C9576B">
              <w:t xml:space="preserve"> </w:t>
            </w:r>
            <w:r w:rsidR="009312FF">
              <w:t xml:space="preserve">and DGB </w:t>
            </w:r>
            <w:r w:rsidRPr="00C9576B">
              <w:t xml:space="preserve">meetings </w:t>
            </w:r>
          </w:p>
          <w:p w14:paraId="34528255" w14:textId="2A51C3ED" w:rsidR="00655B13" w:rsidRPr="00C9576B" w:rsidRDefault="00655B13" w:rsidP="00551B81">
            <w:pPr>
              <w:pStyle w:val="ListParagraph"/>
              <w:numPr>
                <w:ilvl w:val="0"/>
                <w:numId w:val="21"/>
              </w:numPr>
            </w:pPr>
            <w:r w:rsidRPr="00C9576B">
              <w:t xml:space="preserve">Informs and invites </w:t>
            </w:r>
            <w:r w:rsidR="00343F1A">
              <w:t>c</w:t>
            </w:r>
            <w:r w:rsidRPr="00C9576B">
              <w:t xml:space="preserve">ustomers to </w:t>
            </w:r>
            <w:r w:rsidR="009312FF">
              <w:t xml:space="preserve"> DGB</w:t>
            </w:r>
            <w:r w:rsidR="009312FF">
              <w:br/>
            </w:r>
            <w:r w:rsidRPr="00C9576B">
              <w:t>meeting</w:t>
            </w:r>
            <w:r w:rsidR="009312FF">
              <w:t>s</w:t>
            </w:r>
          </w:p>
          <w:p w14:paraId="5C5ED822" w14:textId="77777777" w:rsidR="00655B13" w:rsidRPr="00C9576B" w:rsidRDefault="00A46478" w:rsidP="00551B81">
            <w:pPr>
              <w:pStyle w:val="ListParagraph"/>
              <w:numPr>
                <w:ilvl w:val="0"/>
                <w:numId w:val="21"/>
              </w:numPr>
            </w:pPr>
            <w:r w:rsidRPr="00C9576B">
              <w:t>If applicable, a</w:t>
            </w:r>
            <w:r w:rsidR="00655B13" w:rsidRPr="00C9576B">
              <w:t>ttaches copy of signed</w:t>
            </w:r>
            <w:r w:rsidRPr="00C9576B">
              <w:t xml:space="preserve"> data sharing</w:t>
            </w:r>
            <w:r w:rsidR="00655B13" w:rsidRPr="00C9576B">
              <w:t xml:space="preserve"> agreement to Footprints* </w:t>
            </w:r>
          </w:p>
          <w:p w14:paraId="3D9687B6" w14:textId="77777777" w:rsidR="00655B13" w:rsidRPr="00C9576B" w:rsidRDefault="00655B13" w:rsidP="00551B81">
            <w:pPr>
              <w:pStyle w:val="ListParagraph"/>
              <w:numPr>
                <w:ilvl w:val="0"/>
                <w:numId w:val="21"/>
              </w:numPr>
            </w:pPr>
            <w:r w:rsidRPr="00C9576B">
              <w:t xml:space="preserve">Transmits requested data and closes Footprints request </w:t>
            </w:r>
          </w:p>
          <w:p w14:paraId="52E13884" w14:textId="77777777" w:rsidR="00655B13" w:rsidRPr="00C9576B" w:rsidRDefault="00655B13" w:rsidP="00551B81">
            <w:pPr>
              <w:pStyle w:val="ListParagraph"/>
              <w:numPr>
                <w:ilvl w:val="0"/>
                <w:numId w:val="21"/>
              </w:numPr>
            </w:pPr>
            <w:r w:rsidRPr="00C9576B">
              <w:t xml:space="preserve">Requires customer to confirm deletion of data at end of </w:t>
            </w:r>
            <w:r w:rsidR="00343F1A">
              <w:t>a</w:t>
            </w:r>
            <w:r w:rsidRPr="00C9576B">
              <w:t>greement term</w:t>
            </w:r>
          </w:p>
          <w:p w14:paraId="25421345" w14:textId="1DD627C0" w:rsidR="00655B13" w:rsidRDefault="00655B13" w:rsidP="008424D9">
            <w:pPr>
              <w:pStyle w:val="ListParagraph"/>
              <w:numPr>
                <w:ilvl w:val="0"/>
                <w:numId w:val="21"/>
              </w:numPr>
            </w:pPr>
            <w:r w:rsidRPr="00C9576B">
              <w:t xml:space="preserve">Reviews compliance of agreements and recommends any needed action to the </w:t>
            </w:r>
            <w:r w:rsidR="008424D9">
              <w:t>DGB</w:t>
            </w:r>
          </w:p>
          <w:p w14:paraId="72EA0672" w14:textId="77777777" w:rsidR="00D56C79" w:rsidRPr="00C9576B" w:rsidRDefault="00D56C79" w:rsidP="008424D9">
            <w:pPr>
              <w:pStyle w:val="ListParagraph"/>
              <w:numPr>
                <w:ilvl w:val="0"/>
                <w:numId w:val="21"/>
              </w:numPr>
            </w:pPr>
            <w:r>
              <w:t>Responsible for communicating minutes and agendas to each data governance body</w:t>
            </w:r>
          </w:p>
        </w:tc>
      </w:tr>
      <w:tr w:rsidR="00B1570F" w:rsidRPr="00C9576B" w14:paraId="37F29005" w14:textId="77777777" w:rsidTr="00A64B14">
        <w:trPr>
          <w:cantSplit/>
          <w:trHeight w:val="217"/>
        </w:trPr>
        <w:tc>
          <w:tcPr>
            <w:tcW w:w="2088" w:type="dxa"/>
            <w:tcBorders>
              <w:top w:val="nil"/>
            </w:tcBorders>
            <w:shd w:val="clear" w:color="auto" w:fill="auto"/>
          </w:tcPr>
          <w:p w14:paraId="63493994" w14:textId="77777777" w:rsidR="00B1570F" w:rsidRPr="00C9576B" w:rsidRDefault="00B1570F" w:rsidP="00551B81"/>
        </w:tc>
        <w:tc>
          <w:tcPr>
            <w:tcW w:w="8070" w:type="dxa"/>
            <w:tcBorders>
              <w:top w:val="nil"/>
            </w:tcBorders>
            <w:shd w:val="clear" w:color="auto" w:fill="auto"/>
          </w:tcPr>
          <w:p w14:paraId="0B32D3C3" w14:textId="77777777" w:rsidR="00B1570F" w:rsidRPr="00C9576B" w:rsidRDefault="00B1570F" w:rsidP="00EB1B7E"/>
        </w:tc>
      </w:tr>
    </w:tbl>
    <w:p w14:paraId="6F8BE1C9" w14:textId="77777777" w:rsidR="00EB1B7E" w:rsidRDefault="00EB1B7E" w:rsidP="00EB1B7E">
      <w:r>
        <w:t>* Footprints Data Request workspace</w:t>
      </w:r>
    </w:p>
    <w:p w14:paraId="6461D148" w14:textId="77777777" w:rsidR="00EB1B7E" w:rsidRPr="00EB514F" w:rsidRDefault="00EB1B7E" w:rsidP="00EB1B7E">
      <w:r>
        <w:t>**Dataset and logic are attached to Footprints when there are no security concerns.  If there is secure data involved, then dataset is stored in a designated secure location.</w:t>
      </w:r>
    </w:p>
    <w:p w14:paraId="17A69B57" w14:textId="77777777" w:rsidR="00031600" w:rsidRPr="00EB1B7E" w:rsidRDefault="00031600" w:rsidP="00EB1B7E">
      <w:pPr>
        <w:pStyle w:val="Heading1"/>
        <w:ind w:left="0" w:firstLine="0"/>
        <w:rPr>
          <w:rFonts w:ascii="Times New Roman" w:hAnsi="Times New Roman"/>
        </w:rPr>
      </w:pPr>
      <w:bookmarkStart w:id="50" w:name="_Toc446424646"/>
      <w:r w:rsidRPr="00EB1B7E">
        <w:rPr>
          <w:rFonts w:ascii="Times New Roman" w:hAnsi="Times New Roman"/>
        </w:rPr>
        <w:t>Reporting of Adverse Events</w:t>
      </w:r>
      <w:bookmarkEnd w:id="50"/>
    </w:p>
    <w:p w14:paraId="6DA20676" w14:textId="77777777" w:rsidR="00031600" w:rsidRPr="00EB1B7E" w:rsidRDefault="00031600" w:rsidP="00EB1B7E">
      <w:pPr>
        <w:rPr>
          <w:i/>
          <w:iCs/>
        </w:rPr>
      </w:pPr>
      <w:r w:rsidRPr="00EB1B7E">
        <w:t>KSDE shall designate the Director of Information Technology as Security Officer for purposes of reporting adverse events.</w:t>
      </w:r>
      <w:r w:rsidR="003558AD" w:rsidRPr="00EB1B7E">
        <w:t xml:space="preserve"> Reference KSDE Incident Response Policy.</w:t>
      </w:r>
    </w:p>
    <w:p w14:paraId="7BDEBCFF" w14:textId="77777777" w:rsidR="00C06864" w:rsidRPr="00EB1B7E" w:rsidRDefault="00C06864" w:rsidP="00360F0F">
      <w:pPr>
        <w:pStyle w:val="Heading1"/>
        <w:ind w:left="0" w:firstLine="0"/>
        <w:rPr>
          <w:rFonts w:ascii="Times New Roman" w:hAnsi="Times New Roman"/>
        </w:rPr>
      </w:pPr>
      <w:bookmarkStart w:id="51" w:name="_Toc446424647"/>
      <w:r w:rsidRPr="00EB1B7E">
        <w:rPr>
          <w:rFonts w:ascii="Times New Roman" w:hAnsi="Times New Roman"/>
        </w:rPr>
        <w:t>Appendix</w:t>
      </w:r>
      <w:bookmarkEnd w:id="51"/>
    </w:p>
    <w:p w14:paraId="2B0584A4" w14:textId="77777777" w:rsidR="00C06864" w:rsidRPr="00EB1B7E" w:rsidRDefault="00C06864" w:rsidP="00360F0F">
      <w:pPr>
        <w:pStyle w:val="Heading2"/>
        <w:ind w:left="0" w:firstLine="0"/>
        <w:rPr>
          <w:rFonts w:ascii="Times New Roman" w:hAnsi="Times New Roman"/>
        </w:rPr>
      </w:pPr>
      <w:bookmarkStart w:id="52" w:name="_Toc446424648"/>
      <w:r w:rsidRPr="00EB1B7E">
        <w:rPr>
          <w:rFonts w:ascii="Times New Roman" w:hAnsi="Times New Roman"/>
        </w:rPr>
        <w:t>Revision History*</w:t>
      </w:r>
      <w:bookmarkEnd w:id="52"/>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44"/>
        <w:gridCol w:w="1484"/>
        <w:gridCol w:w="4299"/>
        <w:gridCol w:w="1503"/>
      </w:tblGrid>
      <w:tr w:rsidR="00C06864" w:rsidRPr="00C9576B" w14:paraId="12E5172D" w14:textId="77777777" w:rsidTr="00606041">
        <w:trPr>
          <w:tblHeader/>
        </w:trPr>
        <w:tc>
          <w:tcPr>
            <w:tcW w:w="2097" w:type="dxa"/>
            <w:tcBorders>
              <w:top w:val="single" w:sz="12" w:space="0" w:color="auto"/>
              <w:bottom w:val="double" w:sz="12" w:space="0" w:color="auto"/>
            </w:tcBorders>
          </w:tcPr>
          <w:p w14:paraId="0DBE40C0" w14:textId="77777777" w:rsidR="00C06864" w:rsidRPr="00EB1B7E" w:rsidRDefault="00C06864" w:rsidP="00187644">
            <w:pPr>
              <w:spacing w:before="40" w:after="40"/>
              <w:rPr>
                <w:b/>
              </w:rPr>
            </w:pPr>
            <w:r w:rsidRPr="00EB1B7E">
              <w:rPr>
                <w:b/>
              </w:rPr>
              <w:t>Name</w:t>
            </w:r>
          </w:p>
        </w:tc>
        <w:tc>
          <w:tcPr>
            <w:tcW w:w="1521" w:type="dxa"/>
            <w:tcBorders>
              <w:top w:val="single" w:sz="12" w:space="0" w:color="auto"/>
              <w:bottom w:val="double" w:sz="12" w:space="0" w:color="auto"/>
            </w:tcBorders>
          </w:tcPr>
          <w:p w14:paraId="56C6CFEE" w14:textId="77777777" w:rsidR="00C06864" w:rsidRPr="00EB1B7E" w:rsidRDefault="00C06864" w:rsidP="00187644">
            <w:pPr>
              <w:spacing w:before="40" w:after="40"/>
              <w:rPr>
                <w:b/>
              </w:rPr>
            </w:pPr>
            <w:r w:rsidRPr="00EB1B7E">
              <w:rPr>
                <w:b/>
              </w:rPr>
              <w:t>Date</w:t>
            </w:r>
          </w:p>
        </w:tc>
        <w:tc>
          <w:tcPr>
            <w:tcW w:w="4418" w:type="dxa"/>
            <w:tcBorders>
              <w:top w:val="single" w:sz="12" w:space="0" w:color="auto"/>
              <w:bottom w:val="double" w:sz="12" w:space="0" w:color="auto"/>
            </w:tcBorders>
          </w:tcPr>
          <w:p w14:paraId="2423B08F" w14:textId="77777777" w:rsidR="00C06864" w:rsidRPr="00EB1B7E" w:rsidRDefault="00C06864" w:rsidP="00187644">
            <w:pPr>
              <w:spacing w:before="40" w:after="40"/>
              <w:rPr>
                <w:b/>
              </w:rPr>
            </w:pPr>
            <w:r w:rsidRPr="00EB1B7E">
              <w:rPr>
                <w:b/>
              </w:rPr>
              <w:t>Reason For Changes</w:t>
            </w:r>
          </w:p>
        </w:tc>
        <w:tc>
          <w:tcPr>
            <w:tcW w:w="1540" w:type="dxa"/>
            <w:tcBorders>
              <w:top w:val="single" w:sz="12" w:space="0" w:color="auto"/>
              <w:bottom w:val="double" w:sz="12" w:space="0" w:color="auto"/>
            </w:tcBorders>
          </w:tcPr>
          <w:p w14:paraId="0839224A" w14:textId="77777777" w:rsidR="00C06864" w:rsidRPr="00EB1B7E" w:rsidRDefault="00C06864" w:rsidP="00187644">
            <w:pPr>
              <w:spacing w:before="40" w:after="40"/>
              <w:rPr>
                <w:b/>
              </w:rPr>
            </w:pPr>
            <w:r w:rsidRPr="00EB1B7E">
              <w:rPr>
                <w:b/>
              </w:rPr>
              <w:t>Version</w:t>
            </w:r>
          </w:p>
        </w:tc>
      </w:tr>
      <w:tr w:rsidR="00C06864" w:rsidRPr="00C9576B" w14:paraId="5CB57867" w14:textId="77777777" w:rsidTr="00606041">
        <w:tc>
          <w:tcPr>
            <w:tcW w:w="2097" w:type="dxa"/>
            <w:tcBorders>
              <w:top w:val="nil"/>
            </w:tcBorders>
          </w:tcPr>
          <w:p w14:paraId="79B6C5DA" w14:textId="77777777" w:rsidR="00C06864" w:rsidRPr="00C9576B" w:rsidRDefault="00C06864" w:rsidP="00187644">
            <w:r w:rsidRPr="00C9576B">
              <w:t xml:space="preserve">Charlotte </w:t>
            </w:r>
            <w:proofErr w:type="spellStart"/>
            <w:r w:rsidRPr="00C9576B">
              <w:t>Bogner</w:t>
            </w:r>
            <w:proofErr w:type="spellEnd"/>
          </w:p>
        </w:tc>
        <w:tc>
          <w:tcPr>
            <w:tcW w:w="1521" w:type="dxa"/>
            <w:tcBorders>
              <w:top w:val="nil"/>
            </w:tcBorders>
          </w:tcPr>
          <w:p w14:paraId="73D13859" w14:textId="4BBA8087" w:rsidR="00C06864" w:rsidRPr="00C9576B" w:rsidRDefault="00C06864" w:rsidP="00187644">
            <w:r w:rsidRPr="00C9576B">
              <w:t>1/28/</w:t>
            </w:r>
            <w:r w:rsidR="00A64B14">
              <w:t>20</w:t>
            </w:r>
            <w:r w:rsidRPr="00C9576B">
              <w:t>08</w:t>
            </w:r>
          </w:p>
        </w:tc>
        <w:tc>
          <w:tcPr>
            <w:tcW w:w="4418" w:type="dxa"/>
            <w:tcBorders>
              <w:top w:val="nil"/>
            </w:tcBorders>
          </w:tcPr>
          <w:p w14:paraId="3C6BADC9" w14:textId="77777777" w:rsidR="00C06864" w:rsidRPr="00C9576B" w:rsidRDefault="00C06864" w:rsidP="00187644">
            <w:r w:rsidRPr="00C9576B">
              <w:t>Initial draft version 2.0 (Version 1.0 only consisted of data steward group info.  Version 2.0 expands on the first document to include data governance and data requests.)</w:t>
            </w:r>
          </w:p>
        </w:tc>
        <w:tc>
          <w:tcPr>
            <w:tcW w:w="1540" w:type="dxa"/>
            <w:tcBorders>
              <w:top w:val="nil"/>
            </w:tcBorders>
          </w:tcPr>
          <w:p w14:paraId="09F6D0D0" w14:textId="77777777" w:rsidR="00C06864" w:rsidRPr="00C9576B" w:rsidRDefault="00C06864" w:rsidP="00187644">
            <w:pPr>
              <w:spacing w:before="40" w:after="40"/>
            </w:pPr>
            <w:r w:rsidRPr="00C9576B">
              <w:t>2.0 pending</w:t>
            </w:r>
          </w:p>
        </w:tc>
      </w:tr>
      <w:tr w:rsidR="00C06864" w:rsidRPr="00C9576B" w14:paraId="4B9CA483" w14:textId="77777777" w:rsidTr="00606041">
        <w:tc>
          <w:tcPr>
            <w:tcW w:w="2097" w:type="dxa"/>
            <w:tcBorders>
              <w:bottom w:val="single" w:sz="12" w:space="0" w:color="auto"/>
            </w:tcBorders>
          </w:tcPr>
          <w:p w14:paraId="38D8F424" w14:textId="77777777" w:rsidR="00C06864" w:rsidRPr="00C9576B" w:rsidRDefault="00C06864" w:rsidP="00187644">
            <w:r w:rsidRPr="00C9576B">
              <w:t xml:space="preserve">Charlotte </w:t>
            </w:r>
            <w:proofErr w:type="spellStart"/>
            <w:r w:rsidRPr="00C9576B">
              <w:t>Bogner</w:t>
            </w:r>
            <w:proofErr w:type="spellEnd"/>
          </w:p>
        </w:tc>
        <w:tc>
          <w:tcPr>
            <w:tcW w:w="1521" w:type="dxa"/>
            <w:tcBorders>
              <w:bottom w:val="single" w:sz="12" w:space="0" w:color="auto"/>
            </w:tcBorders>
          </w:tcPr>
          <w:p w14:paraId="761AD20E" w14:textId="4532DFA4" w:rsidR="00C06864" w:rsidRPr="00C9576B" w:rsidRDefault="00C06864" w:rsidP="00187644">
            <w:r w:rsidRPr="00C9576B">
              <w:t>2/23/</w:t>
            </w:r>
            <w:r w:rsidR="00A64B14">
              <w:t>20</w:t>
            </w:r>
            <w:r w:rsidRPr="00C9576B">
              <w:t>08</w:t>
            </w:r>
          </w:p>
        </w:tc>
        <w:tc>
          <w:tcPr>
            <w:tcW w:w="4418" w:type="dxa"/>
            <w:tcBorders>
              <w:bottom w:val="single" w:sz="12" w:space="0" w:color="auto"/>
            </w:tcBorders>
          </w:tcPr>
          <w:p w14:paraId="7DF96023" w14:textId="77777777" w:rsidR="00C06864" w:rsidRPr="00C9576B" w:rsidRDefault="00C06864" w:rsidP="00794B65">
            <w:r w:rsidRPr="00C9576B">
              <w:t xml:space="preserve">Changes made based on feedback from </w:t>
            </w:r>
            <w:r w:rsidR="00794B65" w:rsidRPr="00C9576B">
              <w:t xml:space="preserve">Kathy </w:t>
            </w:r>
            <w:proofErr w:type="spellStart"/>
            <w:r w:rsidR="00794B65" w:rsidRPr="00C9576B">
              <w:t>Gosa</w:t>
            </w:r>
            <w:proofErr w:type="spellEnd"/>
            <w:r w:rsidRPr="00C9576B">
              <w:t>.</w:t>
            </w:r>
          </w:p>
        </w:tc>
        <w:tc>
          <w:tcPr>
            <w:tcW w:w="1540" w:type="dxa"/>
            <w:tcBorders>
              <w:bottom w:val="single" w:sz="12" w:space="0" w:color="auto"/>
            </w:tcBorders>
          </w:tcPr>
          <w:p w14:paraId="62EA250F" w14:textId="77777777" w:rsidR="00C06864" w:rsidRPr="00C9576B" w:rsidRDefault="00C06864" w:rsidP="00187644">
            <w:pPr>
              <w:spacing w:before="40" w:after="40"/>
            </w:pPr>
          </w:p>
        </w:tc>
      </w:tr>
      <w:tr w:rsidR="00C06864" w:rsidRPr="00C9576B" w14:paraId="16F1CCC5" w14:textId="77777777" w:rsidTr="00606041">
        <w:tc>
          <w:tcPr>
            <w:tcW w:w="2097" w:type="dxa"/>
            <w:tcBorders>
              <w:bottom w:val="single" w:sz="12" w:space="0" w:color="auto"/>
            </w:tcBorders>
          </w:tcPr>
          <w:p w14:paraId="53601D4A" w14:textId="77777777" w:rsidR="00C06864" w:rsidRPr="00C9576B" w:rsidRDefault="0044256A" w:rsidP="00187644">
            <w:r w:rsidRPr="00C9576B">
              <w:t xml:space="preserve">Kathy </w:t>
            </w:r>
            <w:proofErr w:type="spellStart"/>
            <w:r w:rsidRPr="00C9576B">
              <w:t>Gosa</w:t>
            </w:r>
            <w:proofErr w:type="spellEnd"/>
          </w:p>
        </w:tc>
        <w:tc>
          <w:tcPr>
            <w:tcW w:w="1521" w:type="dxa"/>
            <w:tcBorders>
              <w:bottom w:val="single" w:sz="12" w:space="0" w:color="auto"/>
            </w:tcBorders>
          </w:tcPr>
          <w:p w14:paraId="295088B6" w14:textId="3AA774A6" w:rsidR="00C06864" w:rsidRPr="00C9576B" w:rsidRDefault="00C06864" w:rsidP="00187644">
            <w:r w:rsidRPr="00C9576B">
              <w:t>3/5/</w:t>
            </w:r>
            <w:r w:rsidR="00A64B14">
              <w:t>20</w:t>
            </w:r>
            <w:r w:rsidRPr="00C9576B">
              <w:t>08</w:t>
            </w:r>
          </w:p>
        </w:tc>
        <w:tc>
          <w:tcPr>
            <w:tcW w:w="4418" w:type="dxa"/>
            <w:tcBorders>
              <w:bottom w:val="single" w:sz="12" w:space="0" w:color="auto"/>
            </w:tcBorders>
          </w:tcPr>
          <w:p w14:paraId="11996604" w14:textId="77777777" w:rsidR="00C06864" w:rsidRPr="00C9576B" w:rsidRDefault="00C06864" w:rsidP="00187644">
            <w:r w:rsidRPr="00C9576B">
              <w:t>Updates based on review.</w:t>
            </w:r>
          </w:p>
        </w:tc>
        <w:tc>
          <w:tcPr>
            <w:tcW w:w="1540" w:type="dxa"/>
            <w:tcBorders>
              <w:bottom w:val="single" w:sz="12" w:space="0" w:color="auto"/>
            </w:tcBorders>
          </w:tcPr>
          <w:p w14:paraId="44EB6E43" w14:textId="77777777" w:rsidR="00C06864" w:rsidRPr="00C9576B" w:rsidRDefault="00C06864" w:rsidP="00187644">
            <w:pPr>
              <w:spacing w:before="40" w:after="40"/>
            </w:pPr>
          </w:p>
        </w:tc>
      </w:tr>
      <w:tr w:rsidR="00C06864" w:rsidRPr="00C9576B" w14:paraId="1142D136" w14:textId="77777777" w:rsidTr="00606041">
        <w:tc>
          <w:tcPr>
            <w:tcW w:w="2097" w:type="dxa"/>
            <w:tcBorders>
              <w:bottom w:val="single" w:sz="12" w:space="0" w:color="auto"/>
            </w:tcBorders>
          </w:tcPr>
          <w:p w14:paraId="55495F88" w14:textId="77777777" w:rsidR="00C06864" w:rsidRPr="00C9576B" w:rsidRDefault="0044256A" w:rsidP="00187644">
            <w:r w:rsidRPr="00C9576B">
              <w:t xml:space="preserve">Kathy </w:t>
            </w:r>
            <w:proofErr w:type="spellStart"/>
            <w:r w:rsidRPr="00C9576B">
              <w:t>Gosa</w:t>
            </w:r>
            <w:proofErr w:type="spellEnd"/>
          </w:p>
        </w:tc>
        <w:tc>
          <w:tcPr>
            <w:tcW w:w="1521" w:type="dxa"/>
            <w:tcBorders>
              <w:bottom w:val="single" w:sz="12" w:space="0" w:color="auto"/>
            </w:tcBorders>
          </w:tcPr>
          <w:p w14:paraId="7AE2C68F" w14:textId="78825297" w:rsidR="00C06864" w:rsidRPr="00C9576B" w:rsidRDefault="00C06864" w:rsidP="00187644">
            <w:r w:rsidRPr="00C9576B">
              <w:t>4/8/</w:t>
            </w:r>
            <w:r w:rsidR="00A64B14">
              <w:t>20</w:t>
            </w:r>
            <w:r w:rsidRPr="00C9576B">
              <w:t>08</w:t>
            </w:r>
          </w:p>
        </w:tc>
        <w:tc>
          <w:tcPr>
            <w:tcW w:w="4418" w:type="dxa"/>
            <w:tcBorders>
              <w:bottom w:val="single" w:sz="12" w:space="0" w:color="auto"/>
            </w:tcBorders>
          </w:tcPr>
          <w:p w14:paraId="68E85A34" w14:textId="77777777" w:rsidR="00C06864" w:rsidRPr="00C9576B" w:rsidRDefault="00C06864" w:rsidP="00187644">
            <w:r w:rsidRPr="00C9576B">
              <w:t>Updates to Data Governance Handbook section based on input from DGB.</w:t>
            </w:r>
          </w:p>
        </w:tc>
        <w:tc>
          <w:tcPr>
            <w:tcW w:w="1540" w:type="dxa"/>
            <w:tcBorders>
              <w:bottom w:val="single" w:sz="12" w:space="0" w:color="auto"/>
            </w:tcBorders>
          </w:tcPr>
          <w:p w14:paraId="34D95947" w14:textId="77777777" w:rsidR="00C06864" w:rsidRPr="00C9576B" w:rsidRDefault="00C06864" w:rsidP="00187644">
            <w:pPr>
              <w:spacing w:before="40" w:after="40"/>
            </w:pPr>
            <w:r w:rsidRPr="00C9576B">
              <w:t>2.0</w:t>
            </w:r>
          </w:p>
        </w:tc>
      </w:tr>
      <w:tr w:rsidR="00C06864" w:rsidRPr="00C9576B" w14:paraId="576CF5C2" w14:textId="77777777" w:rsidTr="00606041">
        <w:tc>
          <w:tcPr>
            <w:tcW w:w="2097" w:type="dxa"/>
            <w:tcBorders>
              <w:bottom w:val="single" w:sz="12" w:space="0" w:color="auto"/>
            </w:tcBorders>
          </w:tcPr>
          <w:p w14:paraId="4B60C4FB" w14:textId="77777777" w:rsidR="00C06864" w:rsidRPr="00C9576B" w:rsidRDefault="00C06864" w:rsidP="00187644">
            <w:r w:rsidRPr="00C9576B">
              <w:t xml:space="preserve">Charlotte </w:t>
            </w:r>
            <w:proofErr w:type="spellStart"/>
            <w:r w:rsidRPr="00C9576B">
              <w:t>Bogner</w:t>
            </w:r>
            <w:proofErr w:type="spellEnd"/>
          </w:p>
        </w:tc>
        <w:tc>
          <w:tcPr>
            <w:tcW w:w="1521" w:type="dxa"/>
            <w:tcBorders>
              <w:bottom w:val="single" w:sz="12" w:space="0" w:color="auto"/>
            </w:tcBorders>
          </w:tcPr>
          <w:p w14:paraId="5A71AC25" w14:textId="79F64A03" w:rsidR="00C06864" w:rsidRPr="00C9576B" w:rsidRDefault="00C06864" w:rsidP="00187644">
            <w:r w:rsidRPr="00C9576B">
              <w:t>3/18/</w:t>
            </w:r>
            <w:r w:rsidR="00A64B14">
              <w:t>20</w:t>
            </w:r>
            <w:r w:rsidRPr="00C9576B">
              <w:t>09</w:t>
            </w:r>
          </w:p>
        </w:tc>
        <w:tc>
          <w:tcPr>
            <w:tcW w:w="4418" w:type="dxa"/>
            <w:tcBorders>
              <w:bottom w:val="single" w:sz="12" w:space="0" w:color="auto"/>
            </w:tcBorders>
          </w:tcPr>
          <w:p w14:paraId="55E5F4E9" w14:textId="3BBFC39F" w:rsidR="00C06864" w:rsidRPr="00C9576B" w:rsidRDefault="00C06864" w:rsidP="008424D9">
            <w:r w:rsidRPr="00C9576B">
              <w:t>Updated KSDE Data Governance Participants page including adding a column for the  participants, indicating voting members, and updating to version 2.1.</w:t>
            </w:r>
          </w:p>
        </w:tc>
        <w:tc>
          <w:tcPr>
            <w:tcW w:w="1540" w:type="dxa"/>
            <w:tcBorders>
              <w:bottom w:val="single" w:sz="12" w:space="0" w:color="auto"/>
            </w:tcBorders>
          </w:tcPr>
          <w:p w14:paraId="71F176F1" w14:textId="77777777" w:rsidR="00C06864" w:rsidRPr="00C9576B" w:rsidRDefault="00C06864" w:rsidP="00187644">
            <w:pPr>
              <w:spacing w:before="40" w:after="40"/>
            </w:pPr>
            <w:r w:rsidRPr="00C9576B">
              <w:t>2.1</w:t>
            </w:r>
          </w:p>
        </w:tc>
      </w:tr>
      <w:tr w:rsidR="00C06864" w:rsidRPr="00C9576B" w14:paraId="5AFCB188" w14:textId="77777777" w:rsidTr="00606041">
        <w:tc>
          <w:tcPr>
            <w:tcW w:w="2097" w:type="dxa"/>
            <w:tcBorders>
              <w:bottom w:val="single" w:sz="12" w:space="0" w:color="auto"/>
            </w:tcBorders>
          </w:tcPr>
          <w:p w14:paraId="0A1CF736" w14:textId="77777777" w:rsidR="00C06864" w:rsidRPr="00C9576B" w:rsidRDefault="0044256A" w:rsidP="00187644">
            <w:r w:rsidRPr="00C9576B">
              <w:t xml:space="preserve">Kathy </w:t>
            </w:r>
            <w:proofErr w:type="spellStart"/>
            <w:r w:rsidRPr="00C9576B">
              <w:t>Gosa</w:t>
            </w:r>
            <w:proofErr w:type="spellEnd"/>
          </w:p>
        </w:tc>
        <w:tc>
          <w:tcPr>
            <w:tcW w:w="1521" w:type="dxa"/>
            <w:tcBorders>
              <w:bottom w:val="single" w:sz="12" w:space="0" w:color="auto"/>
            </w:tcBorders>
          </w:tcPr>
          <w:p w14:paraId="14447D08" w14:textId="6D97F747" w:rsidR="00C06864" w:rsidRPr="00C9576B" w:rsidRDefault="00C06864" w:rsidP="00187644">
            <w:r w:rsidRPr="00C9576B">
              <w:t>3/29/</w:t>
            </w:r>
            <w:r w:rsidR="00A64B14">
              <w:t>20</w:t>
            </w:r>
            <w:r w:rsidRPr="00C9576B">
              <w:t>09</w:t>
            </w:r>
          </w:p>
        </w:tc>
        <w:tc>
          <w:tcPr>
            <w:tcW w:w="4418" w:type="dxa"/>
            <w:tcBorders>
              <w:bottom w:val="single" w:sz="12" w:space="0" w:color="auto"/>
            </w:tcBorders>
          </w:tcPr>
          <w:p w14:paraId="227D480B" w14:textId="77777777" w:rsidR="00C06864" w:rsidRPr="00C9576B" w:rsidRDefault="00C06864" w:rsidP="00187644">
            <w:r w:rsidRPr="00C9576B">
              <w:t>Updated to include governance of postsecondary data.</w:t>
            </w:r>
          </w:p>
        </w:tc>
        <w:tc>
          <w:tcPr>
            <w:tcW w:w="1540" w:type="dxa"/>
            <w:tcBorders>
              <w:bottom w:val="single" w:sz="12" w:space="0" w:color="auto"/>
            </w:tcBorders>
          </w:tcPr>
          <w:p w14:paraId="3B4180F3" w14:textId="77777777" w:rsidR="00C06864" w:rsidRPr="00C9576B" w:rsidRDefault="00C06864" w:rsidP="00187644">
            <w:pPr>
              <w:spacing w:before="40" w:after="40"/>
            </w:pPr>
            <w:r w:rsidRPr="00C9576B">
              <w:t>2.2</w:t>
            </w:r>
          </w:p>
        </w:tc>
      </w:tr>
      <w:tr w:rsidR="00C06864" w:rsidRPr="00C9576B" w14:paraId="00B6BC0F" w14:textId="77777777" w:rsidTr="00606041">
        <w:tc>
          <w:tcPr>
            <w:tcW w:w="2097" w:type="dxa"/>
          </w:tcPr>
          <w:p w14:paraId="2B33A4A5" w14:textId="77777777" w:rsidR="00C06864" w:rsidRPr="00C9576B" w:rsidRDefault="0044256A" w:rsidP="00187644">
            <w:r w:rsidRPr="00C9576B">
              <w:t xml:space="preserve">Kathy </w:t>
            </w:r>
            <w:proofErr w:type="spellStart"/>
            <w:r w:rsidRPr="00C9576B">
              <w:t>Gosa</w:t>
            </w:r>
            <w:proofErr w:type="spellEnd"/>
          </w:p>
        </w:tc>
        <w:tc>
          <w:tcPr>
            <w:tcW w:w="1521" w:type="dxa"/>
          </w:tcPr>
          <w:p w14:paraId="7740198A" w14:textId="7AB0D994" w:rsidR="00C06864" w:rsidRPr="00C9576B" w:rsidRDefault="00C06864" w:rsidP="000A4685">
            <w:r w:rsidRPr="00C9576B">
              <w:t>4/25/</w:t>
            </w:r>
            <w:r w:rsidR="00A64B14">
              <w:t>20</w:t>
            </w:r>
            <w:r w:rsidRPr="00C9576B">
              <w:t>11</w:t>
            </w:r>
          </w:p>
        </w:tc>
        <w:tc>
          <w:tcPr>
            <w:tcW w:w="4418" w:type="dxa"/>
          </w:tcPr>
          <w:p w14:paraId="7120CDE6" w14:textId="77777777" w:rsidR="00C06864" w:rsidRPr="00C9576B" w:rsidRDefault="00C06864" w:rsidP="00187644">
            <w:r w:rsidRPr="00C9576B">
              <w:t>Reformatted and clarified information related to KBOR</w:t>
            </w:r>
          </w:p>
        </w:tc>
        <w:tc>
          <w:tcPr>
            <w:tcW w:w="1540" w:type="dxa"/>
          </w:tcPr>
          <w:p w14:paraId="1287D9AF" w14:textId="77777777" w:rsidR="00C06864" w:rsidRPr="00C9576B" w:rsidRDefault="00C06864" w:rsidP="00187644">
            <w:pPr>
              <w:spacing w:before="40" w:after="40"/>
            </w:pPr>
            <w:r w:rsidRPr="00C9576B">
              <w:t>3.0</w:t>
            </w:r>
          </w:p>
        </w:tc>
      </w:tr>
      <w:tr w:rsidR="00C06864" w:rsidRPr="00C9576B" w14:paraId="13925B95" w14:textId="77777777" w:rsidTr="00606041">
        <w:tc>
          <w:tcPr>
            <w:tcW w:w="2097" w:type="dxa"/>
          </w:tcPr>
          <w:p w14:paraId="7D5948BD" w14:textId="77777777" w:rsidR="00C06864" w:rsidRPr="00C9576B" w:rsidRDefault="00C06864" w:rsidP="00187644">
            <w:r w:rsidRPr="00C9576B">
              <w:t>Charlotte Zeller</w:t>
            </w:r>
          </w:p>
        </w:tc>
        <w:tc>
          <w:tcPr>
            <w:tcW w:w="1521" w:type="dxa"/>
          </w:tcPr>
          <w:p w14:paraId="65486AD4" w14:textId="07058AF7" w:rsidR="00C06864" w:rsidRPr="00C9576B" w:rsidRDefault="00C06864" w:rsidP="000A4685">
            <w:r w:rsidRPr="00C9576B">
              <w:t>4/5/</w:t>
            </w:r>
            <w:r w:rsidR="00A64B14">
              <w:t>20</w:t>
            </w:r>
            <w:r w:rsidRPr="00C9576B">
              <w:t>12</w:t>
            </w:r>
          </w:p>
        </w:tc>
        <w:tc>
          <w:tcPr>
            <w:tcW w:w="4418" w:type="dxa"/>
          </w:tcPr>
          <w:p w14:paraId="26372940" w14:textId="77777777" w:rsidR="00C06864" w:rsidRPr="00C9576B" w:rsidRDefault="00C06864" w:rsidP="00187644">
            <w:r w:rsidRPr="00C9576B">
              <w:t>Annual Review and Updates</w:t>
            </w:r>
          </w:p>
        </w:tc>
        <w:tc>
          <w:tcPr>
            <w:tcW w:w="1540" w:type="dxa"/>
          </w:tcPr>
          <w:p w14:paraId="2D3634BF" w14:textId="77777777" w:rsidR="00C06864" w:rsidRPr="00C9576B" w:rsidRDefault="00C06864" w:rsidP="00187644">
            <w:pPr>
              <w:spacing w:before="40" w:after="40"/>
            </w:pPr>
            <w:r w:rsidRPr="00C9576B">
              <w:t>4.0</w:t>
            </w:r>
          </w:p>
        </w:tc>
      </w:tr>
      <w:tr w:rsidR="000113E0" w:rsidRPr="00C9576B" w14:paraId="453E6585" w14:textId="77777777" w:rsidTr="00862F58">
        <w:tc>
          <w:tcPr>
            <w:tcW w:w="2097" w:type="dxa"/>
          </w:tcPr>
          <w:p w14:paraId="70D00E96" w14:textId="77777777" w:rsidR="000113E0" w:rsidRPr="00C9576B" w:rsidRDefault="0044256A" w:rsidP="00187644">
            <w:r w:rsidRPr="00C9576B">
              <w:t xml:space="preserve">Kathy </w:t>
            </w:r>
            <w:proofErr w:type="spellStart"/>
            <w:r w:rsidRPr="00C9576B">
              <w:t>Gosa</w:t>
            </w:r>
            <w:proofErr w:type="spellEnd"/>
          </w:p>
        </w:tc>
        <w:tc>
          <w:tcPr>
            <w:tcW w:w="1521" w:type="dxa"/>
          </w:tcPr>
          <w:p w14:paraId="78CC77D1" w14:textId="67D59016" w:rsidR="000113E0" w:rsidRPr="00C9576B" w:rsidRDefault="000113E0" w:rsidP="000A4685">
            <w:r w:rsidRPr="00C9576B">
              <w:t>2/21</w:t>
            </w:r>
            <w:r w:rsidR="007D0437" w:rsidRPr="00C9576B">
              <w:t>-27</w:t>
            </w:r>
            <w:r w:rsidRPr="00C9576B">
              <w:t>/</w:t>
            </w:r>
            <w:r w:rsidR="00A64B14">
              <w:t>20</w:t>
            </w:r>
            <w:r w:rsidRPr="00C9576B">
              <w:t>14</w:t>
            </w:r>
          </w:p>
        </w:tc>
        <w:tc>
          <w:tcPr>
            <w:tcW w:w="4418" w:type="dxa"/>
          </w:tcPr>
          <w:p w14:paraId="571D7959" w14:textId="77777777" w:rsidR="000113E0" w:rsidRPr="00C9576B" w:rsidRDefault="000113E0" w:rsidP="00187644">
            <w:r w:rsidRPr="00C9576B">
              <w:t>Annual Review and Updates</w:t>
            </w:r>
          </w:p>
        </w:tc>
        <w:tc>
          <w:tcPr>
            <w:tcW w:w="1540" w:type="dxa"/>
          </w:tcPr>
          <w:p w14:paraId="20C51EE1" w14:textId="77777777" w:rsidR="000113E0" w:rsidRPr="00C9576B" w:rsidRDefault="000113E0" w:rsidP="008A13F6">
            <w:pPr>
              <w:spacing w:before="40" w:after="40"/>
            </w:pPr>
            <w:r w:rsidRPr="00C9576B">
              <w:t xml:space="preserve">5.0 </w:t>
            </w:r>
          </w:p>
        </w:tc>
      </w:tr>
      <w:tr w:rsidR="00862F58" w:rsidRPr="00C9576B" w14:paraId="0A545C92" w14:textId="77777777" w:rsidTr="006E6A74">
        <w:tc>
          <w:tcPr>
            <w:tcW w:w="2097" w:type="dxa"/>
          </w:tcPr>
          <w:p w14:paraId="05C9799C" w14:textId="77777777" w:rsidR="00862F58" w:rsidRPr="00C9576B" w:rsidRDefault="0044256A" w:rsidP="00187644">
            <w:r w:rsidRPr="00C9576B">
              <w:t xml:space="preserve">Kathy </w:t>
            </w:r>
            <w:proofErr w:type="spellStart"/>
            <w:r w:rsidRPr="00C9576B">
              <w:t>Gosa</w:t>
            </w:r>
            <w:proofErr w:type="spellEnd"/>
          </w:p>
        </w:tc>
        <w:tc>
          <w:tcPr>
            <w:tcW w:w="1521" w:type="dxa"/>
          </w:tcPr>
          <w:p w14:paraId="1D4B046E" w14:textId="77777777" w:rsidR="00862F58" w:rsidRPr="00C9576B" w:rsidRDefault="00862F58" w:rsidP="000A4685">
            <w:r w:rsidRPr="00C9576B">
              <w:t>3/5/2014</w:t>
            </w:r>
          </w:p>
        </w:tc>
        <w:tc>
          <w:tcPr>
            <w:tcW w:w="4418" w:type="dxa"/>
          </w:tcPr>
          <w:p w14:paraId="61F5B09F" w14:textId="77777777" w:rsidR="00862F58" w:rsidRPr="00C9576B" w:rsidRDefault="00862F58" w:rsidP="00187644">
            <w:r w:rsidRPr="00C9576B">
              <w:t>Annual Review and Updates finalized</w:t>
            </w:r>
          </w:p>
        </w:tc>
        <w:tc>
          <w:tcPr>
            <w:tcW w:w="1540" w:type="dxa"/>
          </w:tcPr>
          <w:p w14:paraId="2985BA9A" w14:textId="77777777" w:rsidR="00862F58" w:rsidRPr="00C9576B" w:rsidRDefault="00862F58" w:rsidP="00187644">
            <w:pPr>
              <w:spacing w:before="40" w:after="40"/>
            </w:pPr>
            <w:r w:rsidRPr="00C9576B">
              <w:t>5.0</w:t>
            </w:r>
          </w:p>
        </w:tc>
      </w:tr>
      <w:tr w:rsidR="006E6A74" w:rsidRPr="00C9576B" w14:paraId="734D080F" w14:textId="77777777" w:rsidTr="00D709CE">
        <w:tc>
          <w:tcPr>
            <w:tcW w:w="2097" w:type="dxa"/>
          </w:tcPr>
          <w:p w14:paraId="61701079" w14:textId="77777777" w:rsidR="006E6A74" w:rsidRPr="00C9576B" w:rsidRDefault="0044256A" w:rsidP="0044256A">
            <w:r w:rsidRPr="00C9576B">
              <w:t>Lane Wiley</w:t>
            </w:r>
          </w:p>
        </w:tc>
        <w:tc>
          <w:tcPr>
            <w:tcW w:w="1521" w:type="dxa"/>
          </w:tcPr>
          <w:p w14:paraId="2334DE15" w14:textId="10D8CA4C" w:rsidR="006E6A74" w:rsidRPr="00C9576B" w:rsidRDefault="00181275" w:rsidP="00181275">
            <w:r w:rsidRPr="00C9576B">
              <w:t>1</w:t>
            </w:r>
            <w:r w:rsidR="006E6A74" w:rsidRPr="00C9576B">
              <w:t>/</w:t>
            </w:r>
            <w:r w:rsidRPr="00C9576B">
              <w:t>1</w:t>
            </w:r>
            <w:r w:rsidR="006E6A74" w:rsidRPr="00C9576B">
              <w:t>/</w:t>
            </w:r>
            <w:r w:rsidR="00A64B14">
              <w:t>20</w:t>
            </w:r>
            <w:r w:rsidR="006E6A74" w:rsidRPr="00C9576B">
              <w:t>1</w:t>
            </w:r>
            <w:r w:rsidRPr="00C9576B">
              <w:t>5</w:t>
            </w:r>
          </w:p>
        </w:tc>
        <w:tc>
          <w:tcPr>
            <w:tcW w:w="4418" w:type="dxa"/>
          </w:tcPr>
          <w:p w14:paraId="3E38833A" w14:textId="77777777" w:rsidR="006E6A74" w:rsidRPr="00C9576B" w:rsidRDefault="006E6A74" w:rsidP="00187644">
            <w:r w:rsidRPr="00C9576B">
              <w:t xml:space="preserve">Data </w:t>
            </w:r>
            <w:r w:rsidR="008178BF" w:rsidRPr="00C9576B">
              <w:t xml:space="preserve">Governance </w:t>
            </w:r>
            <w:r w:rsidRPr="00C9576B">
              <w:t>Program Policy Update</w:t>
            </w:r>
            <w:r w:rsidR="00B01251" w:rsidRPr="00C9576B">
              <w:t xml:space="preserve"> to include role based and data access classifications.</w:t>
            </w:r>
          </w:p>
        </w:tc>
        <w:tc>
          <w:tcPr>
            <w:tcW w:w="1540" w:type="dxa"/>
          </w:tcPr>
          <w:p w14:paraId="190F195F" w14:textId="77777777" w:rsidR="006E6A74" w:rsidRPr="00C9576B" w:rsidRDefault="006E6A74" w:rsidP="00187644">
            <w:pPr>
              <w:spacing w:before="40" w:after="40"/>
            </w:pPr>
            <w:r w:rsidRPr="00C9576B">
              <w:t>6.0</w:t>
            </w:r>
            <w:r w:rsidR="000C1954" w:rsidRPr="00C9576B">
              <w:t>.1</w:t>
            </w:r>
          </w:p>
        </w:tc>
      </w:tr>
      <w:tr w:rsidR="00E840C5" w:rsidRPr="00C9576B" w14:paraId="563CD07C" w14:textId="77777777" w:rsidTr="00A64B14">
        <w:tc>
          <w:tcPr>
            <w:tcW w:w="2097" w:type="dxa"/>
          </w:tcPr>
          <w:p w14:paraId="6D3B0A47" w14:textId="77777777" w:rsidR="00E840C5" w:rsidRPr="00C9576B" w:rsidRDefault="00E840C5" w:rsidP="0044256A">
            <w:r>
              <w:t>Sarah Vanderpool</w:t>
            </w:r>
          </w:p>
        </w:tc>
        <w:tc>
          <w:tcPr>
            <w:tcW w:w="1521" w:type="dxa"/>
          </w:tcPr>
          <w:p w14:paraId="0D06361D" w14:textId="77777777" w:rsidR="00E840C5" w:rsidRPr="00C9576B" w:rsidRDefault="00E840C5" w:rsidP="00181275">
            <w:r>
              <w:t>8/5/2015</w:t>
            </w:r>
          </w:p>
        </w:tc>
        <w:tc>
          <w:tcPr>
            <w:tcW w:w="4418" w:type="dxa"/>
          </w:tcPr>
          <w:p w14:paraId="4256B4CD" w14:textId="14AC64E1" w:rsidR="00E840C5" w:rsidRPr="00C9576B" w:rsidRDefault="00E840C5" w:rsidP="00187644">
            <w:r>
              <w:t>Update scope and responsibilities of DGB and DRRB, renaming DRRB</w:t>
            </w:r>
            <w:r w:rsidR="004F31F7">
              <w:t xml:space="preserve"> to</w:t>
            </w:r>
            <w:r>
              <w:t xml:space="preserve"> DPRB.</w:t>
            </w:r>
          </w:p>
        </w:tc>
        <w:tc>
          <w:tcPr>
            <w:tcW w:w="1540" w:type="dxa"/>
          </w:tcPr>
          <w:p w14:paraId="1362F424" w14:textId="77777777" w:rsidR="00E840C5" w:rsidRPr="00C9576B" w:rsidRDefault="00E840C5" w:rsidP="00187644">
            <w:pPr>
              <w:spacing w:before="40" w:after="40"/>
            </w:pPr>
            <w:r>
              <w:t>6.0.2</w:t>
            </w:r>
          </w:p>
        </w:tc>
      </w:tr>
      <w:tr w:rsidR="00A64B14" w:rsidRPr="00C9576B" w14:paraId="2B035D81" w14:textId="77777777" w:rsidTr="00606041">
        <w:tc>
          <w:tcPr>
            <w:tcW w:w="2097" w:type="dxa"/>
            <w:tcBorders>
              <w:bottom w:val="single" w:sz="12" w:space="0" w:color="auto"/>
            </w:tcBorders>
          </w:tcPr>
          <w:p w14:paraId="1573A5AF" w14:textId="3B26F6F4" w:rsidR="00A64B14" w:rsidRDefault="00A64B14" w:rsidP="0044256A">
            <w:r>
              <w:t>Sarah Vanderpool</w:t>
            </w:r>
          </w:p>
        </w:tc>
        <w:tc>
          <w:tcPr>
            <w:tcW w:w="1521" w:type="dxa"/>
            <w:tcBorders>
              <w:bottom w:val="single" w:sz="12" w:space="0" w:color="auto"/>
            </w:tcBorders>
          </w:tcPr>
          <w:p w14:paraId="10A7DF67" w14:textId="543C0B87" w:rsidR="00A64B14" w:rsidRDefault="00605460" w:rsidP="00181275">
            <w:r>
              <w:t>9/25</w:t>
            </w:r>
            <w:r w:rsidR="00A64B14">
              <w:t>/2015</w:t>
            </w:r>
          </w:p>
        </w:tc>
        <w:tc>
          <w:tcPr>
            <w:tcW w:w="4418" w:type="dxa"/>
            <w:tcBorders>
              <w:bottom w:val="single" w:sz="12" w:space="0" w:color="auto"/>
            </w:tcBorders>
          </w:tcPr>
          <w:p w14:paraId="13322812" w14:textId="34A6B6C0" w:rsidR="00A64B14" w:rsidRDefault="004F31F7" w:rsidP="00187644">
            <w:r>
              <w:t>Establish Data Request Fee Schedule</w:t>
            </w:r>
          </w:p>
        </w:tc>
        <w:tc>
          <w:tcPr>
            <w:tcW w:w="1540" w:type="dxa"/>
            <w:tcBorders>
              <w:bottom w:val="single" w:sz="12" w:space="0" w:color="auto"/>
            </w:tcBorders>
          </w:tcPr>
          <w:p w14:paraId="0637F01E" w14:textId="7ABDA143" w:rsidR="00A64B14" w:rsidRDefault="004F31F7" w:rsidP="00187644">
            <w:pPr>
              <w:spacing w:before="40" w:after="40"/>
            </w:pPr>
            <w:r>
              <w:t>6.0.3</w:t>
            </w:r>
          </w:p>
        </w:tc>
      </w:tr>
    </w:tbl>
    <w:p w14:paraId="761702DB" w14:textId="77777777" w:rsidR="00C06864" w:rsidRPr="00C9576B" w:rsidRDefault="00C06864"/>
    <w:p w14:paraId="6BD57548" w14:textId="77777777" w:rsidR="00C06864" w:rsidRPr="00C9576B" w:rsidRDefault="00C06864">
      <w:r w:rsidRPr="00C9576B">
        <w:t>*Updates to the Appendices are not reflected in this revision history.</w:t>
      </w:r>
    </w:p>
    <w:p w14:paraId="77013062" w14:textId="77777777" w:rsidR="00C06864" w:rsidRPr="00C9576B" w:rsidRDefault="00C06864"/>
    <w:p w14:paraId="03AA08BB" w14:textId="77777777" w:rsidR="00C06864" w:rsidRPr="00EB1B7E" w:rsidRDefault="00C06864" w:rsidP="00505C10">
      <w:pPr>
        <w:pStyle w:val="Heading2"/>
        <w:ind w:left="0" w:firstLine="0"/>
        <w:rPr>
          <w:rFonts w:ascii="Times New Roman" w:hAnsi="Times New Roman"/>
        </w:rPr>
      </w:pPr>
      <w:bookmarkStart w:id="53" w:name="_Toc291509299"/>
      <w:bookmarkStart w:id="54" w:name="_Toc446424649"/>
      <w:r w:rsidRPr="00EB1B7E">
        <w:rPr>
          <w:rFonts w:ascii="Times New Roman" w:hAnsi="Times New Roman"/>
        </w:rPr>
        <w:t>Related Documentation</w:t>
      </w:r>
      <w:bookmarkEnd w:id="53"/>
      <w:bookmarkEnd w:id="54"/>
    </w:p>
    <w:tbl>
      <w:tblPr>
        <w:tblW w:w="517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45"/>
        <w:gridCol w:w="1113"/>
        <w:gridCol w:w="4671"/>
        <w:gridCol w:w="1835"/>
      </w:tblGrid>
      <w:tr w:rsidR="00C06864" w:rsidRPr="00C9576B" w14:paraId="08D306E8" w14:textId="77777777" w:rsidTr="00F4698F">
        <w:tc>
          <w:tcPr>
            <w:tcW w:w="2097" w:type="dxa"/>
            <w:tcBorders>
              <w:top w:val="single" w:sz="12" w:space="0" w:color="auto"/>
              <w:bottom w:val="double" w:sz="12" w:space="0" w:color="auto"/>
            </w:tcBorders>
          </w:tcPr>
          <w:p w14:paraId="2D1D9B6B" w14:textId="77777777" w:rsidR="00C06864" w:rsidRPr="00EB1B7E" w:rsidRDefault="00C06864" w:rsidP="00187644">
            <w:pPr>
              <w:spacing w:before="40" w:after="40"/>
              <w:rPr>
                <w:b/>
              </w:rPr>
            </w:pPr>
            <w:r w:rsidRPr="00EB1B7E">
              <w:rPr>
                <w:b/>
              </w:rPr>
              <w:t>Name</w:t>
            </w:r>
          </w:p>
        </w:tc>
        <w:tc>
          <w:tcPr>
            <w:tcW w:w="1139" w:type="dxa"/>
            <w:tcBorders>
              <w:top w:val="single" w:sz="12" w:space="0" w:color="auto"/>
              <w:bottom w:val="double" w:sz="12" w:space="0" w:color="auto"/>
            </w:tcBorders>
          </w:tcPr>
          <w:p w14:paraId="63E01529" w14:textId="77777777" w:rsidR="00C06864" w:rsidRPr="00EB1B7E" w:rsidRDefault="00C06864" w:rsidP="00187644">
            <w:pPr>
              <w:spacing w:before="40" w:after="40"/>
              <w:rPr>
                <w:b/>
              </w:rPr>
            </w:pPr>
            <w:r w:rsidRPr="00EB1B7E">
              <w:rPr>
                <w:b/>
              </w:rPr>
              <w:t>Date</w:t>
            </w:r>
          </w:p>
        </w:tc>
        <w:tc>
          <w:tcPr>
            <w:tcW w:w="4800" w:type="dxa"/>
            <w:tcBorders>
              <w:top w:val="single" w:sz="12" w:space="0" w:color="auto"/>
              <w:bottom w:val="double" w:sz="12" w:space="0" w:color="auto"/>
            </w:tcBorders>
          </w:tcPr>
          <w:p w14:paraId="2698B610" w14:textId="77777777" w:rsidR="00C06864" w:rsidRPr="00EB1B7E" w:rsidRDefault="00C06864" w:rsidP="00187644">
            <w:pPr>
              <w:spacing w:before="40" w:after="40"/>
              <w:rPr>
                <w:b/>
              </w:rPr>
            </w:pPr>
            <w:r w:rsidRPr="00EB1B7E">
              <w:rPr>
                <w:b/>
              </w:rPr>
              <w:t>Document Title</w:t>
            </w:r>
          </w:p>
        </w:tc>
        <w:tc>
          <w:tcPr>
            <w:tcW w:w="1882" w:type="dxa"/>
            <w:tcBorders>
              <w:top w:val="single" w:sz="12" w:space="0" w:color="auto"/>
              <w:bottom w:val="double" w:sz="12" w:space="0" w:color="auto"/>
            </w:tcBorders>
          </w:tcPr>
          <w:p w14:paraId="4B8D5A6E" w14:textId="77777777" w:rsidR="00C06864" w:rsidRPr="00EB1B7E" w:rsidRDefault="00C06864" w:rsidP="00187644">
            <w:pPr>
              <w:spacing w:before="40" w:after="40"/>
              <w:rPr>
                <w:b/>
              </w:rPr>
            </w:pPr>
            <w:r w:rsidRPr="00EB1B7E">
              <w:rPr>
                <w:b/>
              </w:rPr>
              <w:t>Comments</w:t>
            </w:r>
          </w:p>
        </w:tc>
      </w:tr>
      <w:tr w:rsidR="00C06864" w:rsidRPr="00C9576B" w14:paraId="77FF96E9" w14:textId="77777777" w:rsidTr="00F4698F">
        <w:tc>
          <w:tcPr>
            <w:tcW w:w="2097" w:type="dxa"/>
            <w:tcBorders>
              <w:top w:val="nil"/>
              <w:bottom w:val="nil"/>
            </w:tcBorders>
          </w:tcPr>
          <w:p w14:paraId="22BC96B3" w14:textId="77777777" w:rsidR="00C06864" w:rsidRPr="00EB1B7E" w:rsidRDefault="000113E0" w:rsidP="00187644">
            <w:pPr>
              <w:spacing w:before="40" w:after="40"/>
            </w:pPr>
            <w:r w:rsidRPr="00EB1B7E">
              <w:t>KSDE Information Technology team</w:t>
            </w:r>
          </w:p>
        </w:tc>
        <w:tc>
          <w:tcPr>
            <w:tcW w:w="1139" w:type="dxa"/>
            <w:tcBorders>
              <w:top w:val="nil"/>
              <w:bottom w:val="nil"/>
            </w:tcBorders>
          </w:tcPr>
          <w:p w14:paraId="37EE0F25" w14:textId="77777777" w:rsidR="00C06864" w:rsidRPr="00EB1B7E" w:rsidRDefault="00C06864" w:rsidP="00187644">
            <w:pPr>
              <w:spacing w:before="40" w:after="40"/>
            </w:pPr>
          </w:p>
        </w:tc>
        <w:tc>
          <w:tcPr>
            <w:tcW w:w="4800" w:type="dxa"/>
            <w:tcBorders>
              <w:top w:val="nil"/>
              <w:bottom w:val="nil"/>
            </w:tcBorders>
          </w:tcPr>
          <w:p w14:paraId="42C7C82C" w14:textId="77777777" w:rsidR="00C06864" w:rsidRPr="00EB1B7E" w:rsidRDefault="001870E8" w:rsidP="00187644">
            <w:pPr>
              <w:spacing w:before="40" w:after="40"/>
            </w:pPr>
            <w:hyperlink r:id="rId16" w:history="1">
              <w:r w:rsidR="00A87C97" w:rsidRPr="00EB1B7E">
                <w:rPr>
                  <w:rStyle w:val="Hyperlink"/>
                </w:rPr>
                <w:t>Security Policies V6.0</w:t>
              </w:r>
            </w:hyperlink>
          </w:p>
        </w:tc>
        <w:tc>
          <w:tcPr>
            <w:tcW w:w="1882" w:type="dxa"/>
            <w:tcBorders>
              <w:top w:val="nil"/>
              <w:bottom w:val="nil"/>
            </w:tcBorders>
          </w:tcPr>
          <w:p w14:paraId="05570FA3" w14:textId="77777777" w:rsidR="00C06864" w:rsidRPr="00EB1B7E" w:rsidRDefault="00C06864" w:rsidP="008332F4">
            <w:pPr>
              <w:spacing w:before="40" w:after="40"/>
            </w:pPr>
            <w:r w:rsidRPr="00EB1B7E">
              <w:t xml:space="preserve">Latest Version as of </w:t>
            </w:r>
            <w:r w:rsidR="008332F4" w:rsidRPr="00EB1B7E">
              <w:t>Jan</w:t>
            </w:r>
            <w:r w:rsidR="004A1AF5" w:rsidRPr="00EB1B7E">
              <w:t xml:space="preserve"> 1</w:t>
            </w:r>
            <w:r w:rsidR="00A87C97" w:rsidRPr="00EB1B7E">
              <w:t>, 201</w:t>
            </w:r>
            <w:r w:rsidR="008332F4" w:rsidRPr="00EB1B7E">
              <w:t>5</w:t>
            </w:r>
          </w:p>
        </w:tc>
      </w:tr>
      <w:tr w:rsidR="00C06864" w:rsidRPr="00C9576B" w14:paraId="67E8A867" w14:textId="77777777" w:rsidTr="00F4698F">
        <w:tc>
          <w:tcPr>
            <w:tcW w:w="2097" w:type="dxa"/>
            <w:tcBorders>
              <w:top w:val="nil"/>
              <w:bottom w:val="single" w:sz="12" w:space="0" w:color="auto"/>
            </w:tcBorders>
          </w:tcPr>
          <w:p w14:paraId="234D596A" w14:textId="77777777" w:rsidR="00C06864" w:rsidRPr="00EB1B7E" w:rsidRDefault="00C06864" w:rsidP="00187644">
            <w:pPr>
              <w:spacing w:before="40" w:after="40"/>
            </w:pPr>
            <w:r w:rsidRPr="00EB1B7E">
              <w:t>ED</w:t>
            </w:r>
          </w:p>
        </w:tc>
        <w:tc>
          <w:tcPr>
            <w:tcW w:w="1139" w:type="dxa"/>
            <w:tcBorders>
              <w:top w:val="nil"/>
              <w:bottom w:val="single" w:sz="12" w:space="0" w:color="auto"/>
            </w:tcBorders>
          </w:tcPr>
          <w:p w14:paraId="696BF938" w14:textId="77777777" w:rsidR="00C06864" w:rsidRPr="00EB1B7E" w:rsidRDefault="00C06864" w:rsidP="00187644">
            <w:pPr>
              <w:spacing w:before="40" w:after="40"/>
            </w:pPr>
          </w:p>
        </w:tc>
        <w:tc>
          <w:tcPr>
            <w:tcW w:w="4800" w:type="dxa"/>
            <w:tcBorders>
              <w:top w:val="nil"/>
              <w:bottom w:val="single" w:sz="12" w:space="0" w:color="auto"/>
            </w:tcBorders>
          </w:tcPr>
          <w:p w14:paraId="6E44BEA5" w14:textId="77777777" w:rsidR="00C06864" w:rsidRPr="00EB1B7E" w:rsidRDefault="001870E8" w:rsidP="00187644">
            <w:pPr>
              <w:spacing w:before="40" w:after="40"/>
            </w:pPr>
            <w:hyperlink r:id="rId17" w:history="1">
              <w:r w:rsidR="00C06864" w:rsidRPr="00EB1B7E">
                <w:rPr>
                  <w:rStyle w:val="Hyperlink"/>
                </w:rPr>
                <w:t>FERPA Regulations</w:t>
              </w:r>
            </w:hyperlink>
          </w:p>
          <w:p w14:paraId="5E52AFF5" w14:textId="77777777" w:rsidR="00C06864" w:rsidRPr="00EB1B7E" w:rsidRDefault="00C06864" w:rsidP="00187644">
            <w:pPr>
              <w:spacing w:before="40" w:after="40"/>
            </w:pPr>
          </w:p>
          <w:p w14:paraId="25353920" w14:textId="77777777" w:rsidR="001B01DD" w:rsidRPr="00EB1B7E" w:rsidRDefault="001B01DD" w:rsidP="00187644">
            <w:pPr>
              <w:spacing w:before="40" w:after="40"/>
            </w:pPr>
          </w:p>
          <w:p w14:paraId="05DD426A" w14:textId="77777777" w:rsidR="001B01DD" w:rsidRPr="00EB1B7E" w:rsidRDefault="001870E8" w:rsidP="00187644">
            <w:pPr>
              <w:spacing w:before="40" w:after="40"/>
            </w:pPr>
            <w:hyperlink r:id="rId18" w:history="1">
              <w:r w:rsidR="001B01DD" w:rsidRPr="00EB1B7E">
                <w:rPr>
                  <w:rStyle w:val="Hyperlink"/>
                </w:rPr>
                <w:t>KS Student Data Privacy Act</w:t>
              </w:r>
            </w:hyperlink>
          </w:p>
        </w:tc>
        <w:tc>
          <w:tcPr>
            <w:tcW w:w="1882" w:type="dxa"/>
            <w:tcBorders>
              <w:top w:val="nil"/>
              <w:bottom w:val="single" w:sz="12" w:space="0" w:color="auto"/>
            </w:tcBorders>
          </w:tcPr>
          <w:p w14:paraId="1449A26B" w14:textId="77777777" w:rsidR="00C06864" w:rsidRPr="00EB1B7E" w:rsidRDefault="00C06864" w:rsidP="00417673">
            <w:pPr>
              <w:spacing w:before="40" w:after="40"/>
            </w:pPr>
            <w:r w:rsidRPr="00EB1B7E">
              <w:t xml:space="preserve">Latest Version December, </w:t>
            </w:r>
            <w:r w:rsidR="00417673" w:rsidRPr="00EB1B7E">
              <w:t>2</w:t>
            </w:r>
            <w:r w:rsidRPr="00EB1B7E">
              <w:t>01</w:t>
            </w:r>
            <w:r w:rsidR="00417673" w:rsidRPr="00EB1B7E">
              <w:t>4</w:t>
            </w:r>
          </w:p>
        </w:tc>
      </w:tr>
    </w:tbl>
    <w:p w14:paraId="639166D6" w14:textId="77777777" w:rsidR="00C06864" w:rsidRPr="00C9576B" w:rsidRDefault="00C06864"/>
    <w:p w14:paraId="5C22FD67" w14:textId="77777777" w:rsidR="00C06864" w:rsidRPr="00EB1B7E" w:rsidRDefault="00C06864" w:rsidP="00187644">
      <w:pPr>
        <w:pStyle w:val="Heading2"/>
        <w:ind w:left="0" w:firstLine="0"/>
        <w:rPr>
          <w:rFonts w:ascii="Times New Roman" w:hAnsi="Times New Roman"/>
        </w:rPr>
      </w:pPr>
      <w:bookmarkStart w:id="55" w:name="_Toc291509300"/>
      <w:bookmarkStart w:id="56" w:name="_Toc446424650"/>
      <w:r w:rsidRPr="00EB1B7E">
        <w:rPr>
          <w:rFonts w:ascii="Times New Roman" w:hAnsi="Times New Roman"/>
        </w:rPr>
        <w:t>Important Terms</w:t>
      </w:r>
      <w:bookmarkEnd w:id="55"/>
      <w:bookmarkEnd w:id="56"/>
    </w:p>
    <w:tbl>
      <w:tblPr>
        <w:tblW w:w="49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028"/>
        <w:gridCol w:w="3268"/>
      </w:tblGrid>
      <w:tr w:rsidR="00C06864" w:rsidRPr="00C9576B" w14:paraId="4FDB7DDA" w14:textId="77777777" w:rsidTr="00C81209">
        <w:trPr>
          <w:cantSplit/>
          <w:trHeight w:val="154"/>
          <w:tblHeader/>
        </w:trPr>
        <w:tc>
          <w:tcPr>
            <w:tcW w:w="6028" w:type="dxa"/>
            <w:tcBorders>
              <w:top w:val="single" w:sz="12" w:space="0" w:color="auto"/>
              <w:bottom w:val="double" w:sz="12" w:space="0" w:color="auto"/>
            </w:tcBorders>
          </w:tcPr>
          <w:p w14:paraId="45603435" w14:textId="77777777" w:rsidR="00C06864" w:rsidRPr="00EB1B7E" w:rsidRDefault="00C06864" w:rsidP="00187644">
            <w:pPr>
              <w:spacing w:before="40" w:after="40"/>
              <w:rPr>
                <w:b/>
              </w:rPr>
            </w:pPr>
            <w:r w:rsidRPr="00EB1B7E">
              <w:rPr>
                <w:b/>
              </w:rPr>
              <w:t>Term</w:t>
            </w:r>
          </w:p>
        </w:tc>
        <w:tc>
          <w:tcPr>
            <w:tcW w:w="3268" w:type="dxa"/>
            <w:tcBorders>
              <w:top w:val="single" w:sz="12" w:space="0" w:color="auto"/>
              <w:bottom w:val="double" w:sz="12" w:space="0" w:color="auto"/>
            </w:tcBorders>
          </w:tcPr>
          <w:p w14:paraId="16BF9C4A" w14:textId="77777777" w:rsidR="00C06864" w:rsidRPr="00EB1B7E" w:rsidRDefault="00C06864" w:rsidP="00187644">
            <w:pPr>
              <w:spacing w:before="40" w:after="40"/>
              <w:rPr>
                <w:b/>
              </w:rPr>
            </w:pPr>
            <w:r w:rsidRPr="00EB1B7E">
              <w:rPr>
                <w:b/>
              </w:rPr>
              <w:t>Definition</w:t>
            </w:r>
          </w:p>
        </w:tc>
      </w:tr>
      <w:tr w:rsidR="00C06864" w:rsidRPr="00C9576B" w14:paraId="0CEE3AD3" w14:textId="77777777" w:rsidTr="00C81209">
        <w:trPr>
          <w:cantSplit/>
          <w:trHeight w:val="1379"/>
        </w:trPr>
        <w:tc>
          <w:tcPr>
            <w:tcW w:w="6028" w:type="dxa"/>
            <w:tcBorders>
              <w:top w:val="nil"/>
            </w:tcBorders>
            <w:vAlign w:val="center"/>
          </w:tcPr>
          <w:p w14:paraId="3277EC2A" w14:textId="77777777" w:rsidR="00C06864" w:rsidRPr="00EB1B7E" w:rsidRDefault="00C06864" w:rsidP="00187644">
            <w:pPr>
              <w:tabs>
                <w:tab w:val="center" w:pos="1579"/>
              </w:tabs>
              <w:jc w:val="center"/>
              <w:rPr>
                <w:b/>
              </w:rPr>
            </w:pPr>
            <w:r w:rsidRPr="00EB1B7E">
              <w:rPr>
                <w:b/>
              </w:rPr>
              <w:t>Business Rule</w:t>
            </w:r>
          </w:p>
        </w:tc>
        <w:tc>
          <w:tcPr>
            <w:tcW w:w="3268" w:type="dxa"/>
            <w:tcBorders>
              <w:top w:val="nil"/>
            </w:tcBorders>
            <w:vAlign w:val="center"/>
          </w:tcPr>
          <w:p w14:paraId="3DABC42D" w14:textId="77777777" w:rsidR="00C06864" w:rsidRPr="00EB1B7E" w:rsidRDefault="00C06864" w:rsidP="00187644">
            <w:r w:rsidRPr="00EB1B7E">
              <w:rPr>
                <w:sz w:val="22"/>
                <w:szCs w:val="22"/>
              </w:rPr>
              <w:t xml:space="preserve">A statement expressing a policy or condition that governs business actions and establishes data integrity guidelines.  </w:t>
            </w:r>
          </w:p>
          <w:p w14:paraId="0191BFAE" w14:textId="77777777" w:rsidR="00C06864" w:rsidRPr="00EB1B7E" w:rsidRDefault="00C06864" w:rsidP="00187644">
            <w:r w:rsidRPr="00EB1B7E">
              <w:rPr>
                <w:sz w:val="22"/>
                <w:szCs w:val="22"/>
              </w:rPr>
              <w:t>Example:  Grade level</w:t>
            </w:r>
          </w:p>
          <w:p w14:paraId="4F7314B5" w14:textId="77777777" w:rsidR="00C06864" w:rsidRPr="00EB1B7E" w:rsidRDefault="00C06864">
            <w:r w:rsidRPr="00EB1B7E">
              <w:rPr>
                <w:sz w:val="22"/>
                <w:szCs w:val="22"/>
              </w:rPr>
              <w:t xml:space="preserve">Business Rule – To be considered eligible for </w:t>
            </w:r>
            <w:r w:rsidR="0076388C">
              <w:rPr>
                <w:sz w:val="22"/>
                <w:szCs w:val="22"/>
              </w:rPr>
              <w:t>k</w:t>
            </w:r>
            <w:r w:rsidRPr="00EB1B7E">
              <w:rPr>
                <w:sz w:val="22"/>
                <w:szCs w:val="22"/>
              </w:rPr>
              <w:t xml:space="preserve">indergarten the student must be five years old by a specific date that is determined by the </w:t>
            </w:r>
            <w:r w:rsidR="0076388C">
              <w:rPr>
                <w:sz w:val="22"/>
                <w:szCs w:val="22"/>
              </w:rPr>
              <w:t>S</w:t>
            </w:r>
            <w:r w:rsidRPr="00EB1B7E">
              <w:rPr>
                <w:sz w:val="22"/>
                <w:szCs w:val="22"/>
              </w:rPr>
              <w:t>tate.</w:t>
            </w:r>
          </w:p>
        </w:tc>
      </w:tr>
      <w:tr w:rsidR="00C06864" w:rsidRPr="00C9576B" w14:paraId="3FCFA6A4" w14:textId="77777777" w:rsidTr="00C81209">
        <w:trPr>
          <w:cantSplit/>
          <w:trHeight w:val="798"/>
        </w:trPr>
        <w:tc>
          <w:tcPr>
            <w:tcW w:w="6028" w:type="dxa"/>
            <w:tcBorders>
              <w:bottom w:val="single" w:sz="12" w:space="0" w:color="auto"/>
            </w:tcBorders>
            <w:vAlign w:val="center"/>
          </w:tcPr>
          <w:p w14:paraId="2A537224" w14:textId="77777777" w:rsidR="00C06864" w:rsidRPr="00EB1B7E" w:rsidRDefault="00C06864" w:rsidP="00187644">
            <w:pPr>
              <w:tabs>
                <w:tab w:val="center" w:pos="1579"/>
              </w:tabs>
              <w:jc w:val="center"/>
              <w:rPr>
                <w:b/>
              </w:rPr>
            </w:pPr>
            <w:r w:rsidRPr="00EB1B7E">
              <w:rPr>
                <w:b/>
              </w:rPr>
              <w:t>Data Definition</w:t>
            </w:r>
          </w:p>
        </w:tc>
        <w:tc>
          <w:tcPr>
            <w:tcW w:w="3268" w:type="dxa"/>
            <w:tcBorders>
              <w:bottom w:val="single" w:sz="12" w:space="0" w:color="auto"/>
            </w:tcBorders>
            <w:vAlign w:val="center"/>
          </w:tcPr>
          <w:p w14:paraId="5E4E9F7A" w14:textId="77777777" w:rsidR="00C06864" w:rsidRPr="00EB1B7E" w:rsidRDefault="00C06864" w:rsidP="00187644">
            <w:r w:rsidRPr="00EB1B7E">
              <w:rPr>
                <w:sz w:val="22"/>
                <w:szCs w:val="22"/>
              </w:rPr>
              <w:t xml:space="preserve">The description or meaning for a data field.   </w:t>
            </w:r>
          </w:p>
          <w:p w14:paraId="0948E157" w14:textId="77777777" w:rsidR="00C06864" w:rsidRPr="00EB1B7E" w:rsidRDefault="00C06864" w:rsidP="00187644">
            <w:r w:rsidRPr="00EB1B7E">
              <w:rPr>
                <w:sz w:val="22"/>
                <w:szCs w:val="22"/>
              </w:rPr>
              <w:t>Example: Grade level</w:t>
            </w:r>
          </w:p>
          <w:p w14:paraId="4BF98E29" w14:textId="77777777" w:rsidR="00C06864" w:rsidRPr="00EB1B7E" w:rsidRDefault="00C06864" w:rsidP="00187644">
            <w:r w:rsidRPr="00EB1B7E">
              <w:rPr>
                <w:sz w:val="22"/>
                <w:szCs w:val="22"/>
              </w:rPr>
              <w:t>Definition – A level of academic development to which a particular student is assigned.</w:t>
            </w:r>
            <w:r w:rsidRPr="00EB1B7E">
              <w:rPr>
                <w:sz w:val="22"/>
                <w:szCs w:val="22"/>
              </w:rPr>
              <w:tab/>
            </w:r>
          </w:p>
        </w:tc>
      </w:tr>
      <w:tr w:rsidR="00C06864" w:rsidRPr="00C9576B" w14:paraId="034D7160" w14:textId="77777777" w:rsidTr="00C81209">
        <w:trPr>
          <w:cantSplit/>
          <w:trHeight w:val="336"/>
        </w:trPr>
        <w:tc>
          <w:tcPr>
            <w:tcW w:w="6028" w:type="dxa"/>
            <w:tcBorders>
              <w:bottom w:val="single" w:sz="12" w:space="0" w:color="auto"/>
            </w:tcBorders>
            <w:vAlign w:val="center"/>
          </w:tcPr>
          <w:p w14:paraId="1C38C310" w14:textId="77777777" w:rsidR="00C06864" w:rsidRPr="00EB1B7E" w:rsidRDefault="00C06864" w:rsidP="00187644">
            <w:pPr>
              <w:tabs>
                <w:tab w:val="center" w:pos="1579"/>
              </w:tabs>
              <w:jc w:val="center"/>
              <w:rPr>
                <w:b/>
              </w:rPr>
            </w:pPr>
            <w:r w:rsidRPr="00EB1B7E">
              <w:rPr>
                <w:b/>
              </w:rPr>
              <w:t>Data Element Name</w:t>
            </w:r>
          </w:p>
        </w:tc>
        <w:tc>
          <w:tcPr>
            <w:tcW w:w="3268" w:type="dxa"/>
            <w:tcBorders>
              <w:bottom w:val="single" w:sz="12" w:space="0" w:color="auto"/>
            </w:tcBorders>
            <w:vAlign w:val="center"/>
          </w:tcPr>
          <w:p w14:paraId="489FFC5A" w14:textId="77777777" w:rsidR="00C06864" w:rsidRPr="00EB1B7E" w:rsidRDefault="00C06864" w:rsidP="00187644">
            <w:pPr>
              <w:tabs>
                <w:tab w:val="left" w:pos="-1440"/>
              </w:tabs>
            </w:pPr>
            <w:r w:rsidRPr="00EB1B7E">
              <w:rPr>
                <w:sz w:val="22"/>
                <w:szCs w:val="22"/>
              </w:rPr>
              <w:t xml:space="preserve">Name of a distinct piece of data.  </w:t>
            </w:r>
          </w:p>
          <w:p w14:paraId="3CA0E3BC" w14:textId="77777777" w:rsidR="00C06864" w:rsidRPr="00EB1B7E" w:rsidRDefault="00C06864" w:rsidP="00187644">
            <w:pPr>
              <w:tabs>
                <w:tab w:val="left" w:pos="-1440"/>
              </w:tabs>
            </w:pPr>
            <w:r w:rsidRPr="00EB1B7E">
              <w:rPr>
                <w:sz w:val="22"/>
                <w:szCs w:val="22"/>
              </w:rPr>
              <w:t xml:space="preserve">Example:  Grade level data Element name = </w:t>
            </w:r>
            <w:proofErr w:type="spellStart"/>
            <w:r w:rsidRPr="00EB1B7E">
              <w:rPr>
                <w:sz w:val="22"/>
                <w:szCs w:val="22"/>
              </w:rPr>
              <w:t>GradeLevel</w:t>
            </w:r>
            <w:proofErr w:type="spellEnd"/>
            <w:r w:rsidRPr="00EB1B7E">
              <w:rPr>
                <w:sz w:val="22"/>
                <w:szCs w:val="22"/>
              </w:rPr>
              <w:t>.</w:t>
            </w:r>
          </w:p>
        </w:tc>
      </w:tr>
      <w:tr w:rsidR="00C06864" w:rsidRPr="00C9576B" w14:paraId="327FEC74" w14:textId="77777777" w:rsidTr="00C81209">
        <w:trPr>
          <w:cantSplit/>
          <w:trHeight w:val="454"/>
        </w:trPr>
        <w:tc>
          <w:tcPr>
            <w:tcW w:w="6028" w:type="dxa"/>
            <w:tcBorders>
              <w:bottom w:val="single" w:sz="12" w:space="0" w:color="auto"/>
            </w:tcBorders>
            <w:vAlign w:val="center"/>
          </w:tcPr>
          <w:p w14:paraId="4D032DB1" w14:textId="77777777" w:rsidR="00C06864" w:rsidRPr="00EB1B7E" w:rsidRDefault="00C06864" w:rsidP="00187644">
            <w:pPr>
              <w:tabs>
                <w:tab w:val="center" w:pos="1579"/>
              </w:tabs>
              <w:jc w:val="center"/>
              <w:rPr>
                <w:b/>
              </w:rPr>
            </w:pPr>
            <w:r w:rsidRPr="00EB1B7E">
              <w:rPr>
                <w:b/>
              </w:rPr>
              <w:t>Data Management</w:t>
            </w:r>
          </w:p>
        </w:tc>
        <w:tc>
          <w:tcPr>
            <w:tcW w:w="3268" w:type="dxa"/>
            <w:tcBorders>
              <w:bottom w:val="single" w:sz="12" w:space="0" w:color="auto"/>
            </w:tcBorders>
            <w:vAlign w:val="center"/>
          </w:tcPr>
          <w:p w14:paraId="0DFCB387" w14:textId="77777777" w:rsidR="00C06864" w:rsidRPr="00EB1B7E" w:rsidRDefault="00C06864" w:rsidP="00187644">
            <w:pPr>
              <w:tabs>
                <w:tab w:val="left" w:pos="-1440"/>
              </w:tabs>
            </w:pPr>
            <w:r w:rsidRPr="00EB1B7E">
              <w:rPr>
                <w:sz w:val="22"/>
                <w:szCs w:val="22"/>
              </w:rPr>
              <w:t>Data management comprises all the disciplines related to managing data as a valuable resource.</w:t>
            </w:r>
          </w:p>
        </w:tc>
      </w:tr>
      <w:tr w:rsidR="00C06864" w:rsidRPr="00C9576B" w14:paraId="540A06AA" w14:textId="77777777" w:rsidTr="00C81209">
        <w:trPr>
          <w:cantSplit/>
          <w:trHeight w:val="690"/>
        </w:trPr>
        <w:tc>
          <w:tcPr>
            <w:tcW w:w="6028" w:type="dxa"/>
            <w:tcBorders>
              <w:bottom w:val="inset" w:sz="18" w:space="0" w:color="auto"/>
            </w:tcBorders>
            <w:vAlign w:val="center"/>
          </w:tcPr>
          <w:p w14:paraId="709EF0A2" w14:textId="77777777" w:rsidR="00C06864" w:rsidRPr="00EB1B7E" w:rsidRDefault="00C06864" w:rsidP="00187644">
            <w:pPr>
              <w:tabs>
                <w:tab w:val="center" w:pos="1579"/>
              </w:tabs>
              <w:jc w:val="center"/>
              <w:rPr>
                <w:b/>
              </w:rPr>
            </w:pPr>
            <w:r w:rsidRPr="00EB1B7E">
              <w:rPr>
                <w:b/>
              </w:rPr>
              <w:t>Data Request</w:t>
            </w:r>
          </w:p>
        </w:tc>
        <w:tc>
          <w:tcPr>
            <w:tcW w:w="3268" w:type="dxa"/>
            <w:tcBorders>
              <w:bottom w:val="inset" w:sz="18" w:space="0" w:color="auto"/>
            </w:tcBorders>
            <w:vAlign w:val="center"/>
          </w:tcPr>
          <w:p w14:paraId="1C827688" w14:textId="77777777" w:rsidR="00C06864" w:rsidRPr="00EB1B7E" w:rsidRDefault="00C06864" w:rsidP="00187644">
            <w:r w:rsidRPr="00EB1B7E">
              <w:rPr>
                <w:sz w:val="22"/>
                <w:szCs w:val="22"/>
              </w:rPr>
              <w:t xml:space="preserve">A request from an internal or external customer for data to be supplied in a specified format for a specific reason such as a report, analysis, comparison, research, etc. </w:t>
            </w:r>
          </w:p>
        </w:tc>
      </w:tr>
      <w:tr w:rsidR="00C06864" w:rsidRPr="00C9576B" w14:paraId="6F183F8B" w14:textId="77777777" w:rsidTr="00C81209">
        <w:trPr>
          <w:cantSplit/>
          <w:trHeight w:val="227"/>
        </w:trPr>
        <w:tc>
          <w:tcPr>
            <w:tcW w:w="6028" w:type="dxa"/>
            <w:tcBorders>
              <w:bottom w:val="single" w:sz="12" w:space="0" w:color="auto"/>
            </w:tcBorders>
            <w:vAlign w:val="center"/>
          </w:tcPr>
          <w:p w14:paraId="1FAE77A2" w14:textId="77777777" w:rsidR="00C06864" w:rsidRPr="00EB1B7E" w:rsidRDefault="00C06864" w:rsidP="00187644">
            <w:pPr>
              <w:tabs>
                <w:tab w:val="center" w:pos="1579"/>
              </w:tabs>
              <w:jc w:val="center"/>
              <w:rPr>
                <w:b/>
              </w:rPr>
            </w:pPr>
            <w:r w:rsidRPr="00EB1B7E">
              <w:rPr>
                <w:b/>
              </w:rPr>
              <w:t>ESEA</w:t>
            </w:r>
          </w:p>
        </w:tc>
        <w:tc>
          <w:tcPr>
            <w:tcW w:w="3268" w:type="dxa"/>
            <w:tcBorders>
              <w:bottom w:val="single" w:sz="12" w:space="0" w:color="auto"/>
            </w:tcBorders>
            <w:vAlign w:val="center"/>
          </w:tcPr>
          <w:p w14:paraId="03304D75" w14:textId="77777777" w:rsidR="00C06864" w:rsidRPr="00EB1B7E" w:rsidRDefault="00C06864" w:rsidP="00187644">
            <w:r w:rsidRPr="00EB1B7E">
              <w:rPr>
                <w:sz w:val="22"/>
                <w:szCs w:val="22"/>
              </w:rPr>
              <w:t>Elementary and Secondary Education Act</w:t>
            </w:r>
          </w:p>
        </w:tc>
      </w:tr>
      <w:tr w:rsidR="00C06864" w:rsidRPr="00C9576B" w14:paraId="1A502815" w14:textId="77777777" w:rsidTr="00C81209">
        <w:trPr>
          <w:cantSplit/>
          <w:trHeight w:val="454"/>
        </w:trPr>
        <w:tc>
          <w:tcPr>
            <w:tcW w:w="6028" w:type="dxa"/>
            <w:tcBorders>
              <w:bottom w:val="single" w:sz="12" w:space="0" w:color="auto"/>
            </w:tcBorders>
            <w:vAlign w:val="center"/>
          </w:tcPr>
          <w:p w14:paraId="104AA0A0" w14:textId="77777777" w:rsidR="00C06864" w:rsidRPr="00EB1B7E" w:rsidRDefault="00C06864" w:rsidP="00187644">
            <w:pPr>
              <w:tabs>
                <w:tab w:val="center" w:pos="1579"/>
              </w:tabs>
              <w:jc w:val="center"/>
              <w:rPr>
                <w:b/>
              </w:rPr>
            </w:pPr>
            <w:r w:rsidRPr="00EB1B7E">
              <w:rPr>
                <w:b/>
              </w:rPr>
              <w:t>EDEN</w:t>
            </w:r>
          </w:p>
          <w:p w14:paraId="1A00DE8A" w14:textId="77777777" w:rsidR="00C06864" w:rsidRPr="00EB1B7E" w:rsidRDefault="00C06864" w:rsidP="00187644">
            <w:pPr>
              <w:tabs>
                <w:tab w:val="center" w:pos="1579"/>
              </w:tabs>
              <w:jc w:val="center"/>
            </w:pPr>
          </w:p>
        </w:tc>
        <w:tc>
          <w:tcPr>
            <w:tcW w:w="3268" w:type="dxa"/>
            <w:tcBorders>
              <w:bottom w:val="single" w:sz="12" w:space="0" w:color="auto"/>
            </w:tcBorders>
            <w:vAlign w:val="center"/>
          </w:tcPr>
          <w:p w14:paraId="2E660164" w14:textId="77777777" w:rsidR="00C06864" w:rsidRPr="00EB1B7E" w:rsidRDefault="00C06864" w:rsidP="00187644">
            <w:r w:rsidRPr="00EB1B7E">
              <w:rPr>
                <w:sz w:val="22"/>
                <w:szCs w:val="22"/>
              </w:rPr>
              <w:t xml:space="preserve">Education Data Exchange Network.  The online portal used to submit data files for the </w:t>
            </w:r>
            <w:proofErr w:type="spellStart"/>
            <w:r w:rsidRPr="00EB1B7E">
              <w:rPr>
                <w:sz w:val="22"/>
                <w:szCs w:val="22"/>
              </w:rPr>
              <w:t>ED</w:t>
            </w:r>
            <w:r w:rsidRPr="00EB1B7E">
              <w:rPr>
                <w:i/>
                <w:sz w:val="22"/>
                <w:szCs w:val="22"/>
              </w:rPr>
              <w:t>Facts</w:t>
            </w:r>
            <w:proofErr w:type="spellEnd"/>
            <w:r w:rsidRPr="00EB1B7E">
              <w:rPr>
                <w:sz w:val="22"/>
                <w:szCs w:val="22"/>
              </w:rPr>
              <w:t xml:space="preserve"> initiative.</w:t>
            </w:r>
          </w:p>
        </w:tc>
      </w:tr>
      <w:tr w:rsidR="00C06864" w:rsidRPr="00C9576B" w14:paraId="4A0A756E" w14:textId="77777777" w:rsidTr="00C81209">
        <w:trPr>
          <w:cantSplit/>
          <w:trHeight w:val="1715"/>
        </w:trPr>
        <w:tc>
          <w:tcPr>
            <w:tcW w:w="6028" w:type="dxa"/>
            <w:tcBorders>
              <w:bottom w:val="single" w:sz="12" w:space="0" w:color="auto"/>
            </w:tcBorders>
            <w:vAlign w:val="center"/>
          </w:tcPr>
          <w:p w14:paraId="101E5D70" w14:textId="77777777" w:rsidR="00C06864" w:rsidRPr="00EB1B7E" w:rsidRDefault="00C06864" w:rsidP="00187644">
            <w:pPr>
              <w:tabs>
                <w:tab w:val="center" w:pos="1579"/>
              </w:tabs>
              <w:jc w:val="center"/>
              <w:rPr>
                <w:b/>
              </w:rPr>
            </w:pPr>
            <w:proofErr w:type="spellStart"/>
            <w:r w:rsidRPr="00EB1B7E">
              <w:rPr>
                <w:b/>
              </w:rPr>
              <w:t>EDFacts</w:t>
            </w:r>
            <w:proofErr w:type="spellEnd"/>
          </w:p>
        </w:tc>
        <w:tc>
          <w:tcPr>
            <w:tcW w:w="3268" w:type="dxa"/>
            <w:tcBorders>
              <w:bottom w:val="single" w:sz="12" w:space="0" w:color="auto"/>
            </w:tcBorders>
            <w:vAlign w:val="center"/>
          </w:tcPr>
          <w:p w14:paraId="77F340D0" w14:textId="77777777" w:rsidR="00C06864" w:rsidRPr="00EB1B7E" w:rsidRDefault="00C06864">
            <w:proofErr w:type="spellStart"/>
            <w:r w:rsidRPr="00EB1B7E">
              <w:rPr>
                <w:sz w:val="22"/>
                <w:szCs w:val="22"/>
              </w:rPr>
              <w:t>ED</w:t>
            </w:r>
            <w:r w:rsidRPr="00EB1B7E">
              <w:rPr>
                <w:rStyle w:val="Emphasis"/>
                <w:iCs/>
                <w:sz w:val="22"/>
                <w:szCs w:val="22"/>
              </w:rPr>
              <w:t>Facts</w:t>
            </w:r>
            <w:proofErr w:type="spellEnd"/>
            <w:r w:rsidRPr="00EB1B7E">
              <w:rPr>
                <w:sz w:val="22"/>
                <w:szCs w:val="22"/>
              </w:rPr>
              <w:t xml:space="preserve"> is a U.S. Department of Education initiative to put performance data at the center of policy, management and budget decisions for all K-12 educational programs. </w:t>
            </w:r>
            <w:proofErr w:type="spellStart"/>
            <w:r w:rsidRPr="00EB1B7E">
              <w:rPr>
                <w:sz w:val="22"/>
                <w:szCs w:val="22"/>
              </w:rPr>
              <w:t>ED</w:t>
            </w:r>
            <w:r w:rsidRPr="00EB1B7E">
              <w:rPr>
                <w:rStyle w:val="Emphasis"/>
                <w:iCs/>
                <w:sz w:val="22"/>
                <w:szCs w:val="22"/>
              </w:rPr>
              <w:t>Facts</w:t>
            </w:r>
            <w:proofErr w:type="spellEnd"/>
            <w:r w:rsidRPr="00EB1B7E">
              <w:rPr>
                <w:sz w:val="22"/>
                <w:szCs w:val="22"/>
              </w:rPr>
              <w:t xml:space="preserve"> centralizes performance data supplied by K-12 state education agencies (SEAs) with other data assets, such as financial grant information, within the </w:t>
            </w:r>
            <w:r w:rsidR="0076388C">
              <w:rPr>
                <w:sz w:val="22"/>
                <w:szCs w:val="22"/>
              </w:rPr>
              <w:t>d</w:t>
            </w:r>
            <w:r w:rsidRPr="00EB1B7E">
              <w:rPr>
                <w:sz w:val="22"/>
                <w:szCs w:val="22"/>
              </w:rPr>
              <w:t>epartment to enable better analysis and use in policy development, planning and management.</w:t>
            </w:r>
          </w:p>
        </w:tc>
      </w:tr>
      <w:tr w:rsidR="00C06864" w:rsidRPr="00C9576B" w14:paraId="1892E096" w14:textId="77777777" w:rsidTr="00C81209">
        <w:trPr>
          <w:cantSplit/>
          <w:trHeight w:val="454"/>
        </w:trPr>
        <w:tc>
          <w:tcPr>
            <w:tcW w:w="6028" w:type="dxa"/>
            <w:tcBorders>
              <w:bottom w:val="single" w:sz="12" w:space="0" w:color="auto"/>
            </w:tcBorders>
            <w:vAlign w:val="center"/>
          </w:tcPr>
          <w:p w14:paraId="0E47DF32" w14:textId="77777777" w:rsidR="00C06864" w:rsidRPr="00EB1B7E" w:rsidRDefault="00C06864" w:rsidP="00187644">
            <w:pPr>
              <w:tabs>
                <w:tab w:val="center" w:pos="1579"/>
              </w:tabs>
              <w:jc w:val="center"/>
              <w:rPr>
                <w:b/>
              </w:rPr>
            </w:pPr>
            <w:r w:rsidRPr="00EB1B7E">
              <w:rPr>
                <w:b/>
              </w:rPr>
              <w:t>Enterprise Data System</w:t>
            </w:r>
          </w:p>
        </w:tc>
        <w:tc>
          <w:tcPr>
            <w:tcW w:w="3268" w:type="dxa"/>
            <w:tcBorders>
              <w:bottom w:val="single" w:sz="12" w:space="0" w:color="auto"/>
            </w:tcBorders>
            <w:vAlign w:val="center"/>
          </w:tcPr>
          <w:p w14:paraId="764A39A8" w14:textId="77777777" w:rsidR="00C06864" w:rsidRPr="00EB1B7E" w:rsidRDefault="00C06864" w:rsidP="00187644">
            <w:r w:rsidRPr="00EB1B7E">
              <w:rPr>
                <w:sz w:val="22"/>
                <w:szCs w:val="22"/>
              </w:rPr>
              <w:t>System for effective capture, cleansing, transformation, storage, definition, and use of data.</w:t>
            </w:r>
          </w:p>
        </w:tc>
      </w:tr>
      <w:tr w:rsidR="00C06864" w:rsidRPr="00C9576B" w14:paraId="7EF60C33" w14:textId="77777777" w:rsidTr="00C81209">
        <w:trPr>
          <w:cantSplit/>
          <w:trHeight w:val="572"/>
        </w:trPr>
        <w:tc>
          <w:tcPr>
            <w:tcW w:w="6028" w:type="dxa"/>
            <w:tcBorders>
              <w:bottom w:val="single" w:sz="12" w:space="0" w:color="auto"/>
            </w:tcBorders>
            <w:vAlign w:val="center"/>
          </w:tcPr>
          <w:p w14:paraId="55BEAC63" w14:textId="77777777" w:rsidR="00C06864" w:rsidRPr="00EB1B7E" w:rsidRDefault="00C06864" w:rsidP="00187644">
            <w:pPr>
              <w:tabs>
                <w:tab w:val="center" w:pos="1579"/>
              </w:tabs>
              <w:jc w:val="center"/>
              <w:rPr>
                <w:b/>
              </w:rPr>
            </w:pPr>
            <w:r w:rsidRPr="00EB1B7E">
              <w:rPr>
                <w:b/>
              </w:rPr>
              <w:t>Higher Ed</w:t>
            </w:r>
          </w:p>
        </w:tc>
        <w:tc>
          <w:tcPr>
            <w:tcW w:w="3268" w:type="dxa"/>
            <w:tcBorders>
              <w:bottom w:val="single" w:sz="12" w:space="0" w:color="auto"/>
            </w:tcBorders>
            <w:vAlign w:val="center"/>
          </w:tcPr>
          <w:p w14:paraId="0EE84043" w14:textId="77777777" w:rsidR="00C06864" w:rsidRPr="00EB1B7E" w:rsidRDefault="00C06864" w:rsidP="00187644">
            <w:r w:rsidRPr="00EB1B7E">
              <w:rPr>
                <w:sz w:val="22"/>
                <w:szCs w:val="22"/>
              </w:rPr>
              <w:t>Education beyond the secondary level.  This includes community colleges, technical schools, colleges and universities.</w:t>
            </w:r>
          </w:p>
        </w:tc>
      </w:tr>
      <w:tr w:rsidR="00C06864" w:rsidRPr="00C9576B" w14:paraId="367C4DEC" w14:textId="77777777" w:rsidTr="00C81209">
        <w:trPr>
          <w:cantSplit/>
          <w:trHeight w:val="245"/>
        </w:trPr>
        <w:tc>
          <w:tcPr>
            <w:tcW w:w="6028" w:type="dxa"/>
            <w:tcBorders>
              <w:bottom w:val="single" w:sz="12" w:space="0" w:color="auto"/>
            </w:tcBorders>
          </w:tcPr>
          <w:p w14:paraId="403EF3C4" w14:textId="77777777" w:rsidR="00C06864" w:rsidRPr="00EB1B7E" w:rsidRDefault="00C06864" w:rsidP="00802492">
            <w:pPr>
              <w:tabs>
                <w:tab w:val="center" w:pos="1579"/>
              </w:tabs>
              <w:rPr>
                <w:b/>
              </w:rPr>
            </w:pPr>
          </w:p>
          <w:p w14:paraId="4A1A8E21" w14:textId="77777777" w:rsidR="00C06864" w:rsidRPr="00EB1B7E" w:rsidRDefault="00C06864" w:rsidP="00802492">
            <w:pPr>
              <w:tabs>
                <w:tab w:val="center" w:pos="1579"/>
              </w:tabs>
              <w:jc w:val="center"/>
              <w:rPr>
                <w:b/>
              </w:rPr>
            </w:pPr>
          </w:p>
          <w:p w14:paraId="77CB5F5A" w14:textId="77777777" w:rsidR="00C06864" w:rsidRPr="00EB1B7E" w:rsidRDefault="00C06864" w:rsidP="00802492">
            <w:pPr>
              <w:tabs>
                <w:tab w:val="center" w:pos="1579"/>
              </w:tabs>
              <w:jc w:val="center"/>
              <w:rPr>
                <w:b/>
              </w:rPr>
            </w:pPr>
            <w:r w:rsidRPr="00EB1B7E">
              <w:rPr>
                <w:b/>
              </w:rPr>
              <w:t>KBOR</w:t>
            </w:r>
          </w:p>
          <w:p w14:paraId="5015F7F4" w14:textId="77777777" w:rsidR="00C06864" w:rsidRPr="00EB1B7E" w:rsidRDefault="00C06864" w:rsidP="00802492">
            <w:pPr>
              <w:tabs>
                <w:tab w:val="center" w:pos="1579"/>
              </w:tabs>
              <w:jc w:val="center"/>
              <w:rPr>
                <w:b/>
              </w:rPr>
            </w:pPr>
          </w:p>
        </w:tc>
        <w:tc>
          <w:tcPr>
            <w:tcW w:w="3268" w:type="dxa"/>
            <w:tcBorders>
              <w:bottom w:val="single" w:sz="12" w:space="0" w:color="auto"/>
            </w:tcBorders>
          </w:tcPr>
          <w:p w14:paraId="75D63A02" w14:textId="77777777" w:rsidR="00C06864" w:rsidRPr="00EB1B7E" w:rsidRDefault="00C06864" w:rsidP="00EB1B7E">
            <w:r w:rsidRPr="00EB1B7E">
              <w:rPr>
                <w:sz w:val="22"/>
                <w:szCs w:val="22"/>
              </w:rPr>
              <w:t>KBOR is the Kansas Board of Regents that governs KBOR postsecondary institutions in Kansas.</w:t>
            </w:r>
          </w:p>
        </w:tc>
      </w:tr>
      <w:tr w:rsidR="00C06864" w:rsidRPr="00C9576B" w14:paraId="0A43E839" w14:textId="77777777" w:rsidTr="00C81209">
        <w:trPr>
          <w:cantSplit/>
          <w:trHeight w:val="65"/>
        </w:trPr>
        <w:tc>
          <w:tcPr>
            <w:tcW w:w="6028" w:type="dxa"/>
            <w:tcBorders>
              <w:bottom w:val="single" w:sz="12" w:space="0" w:color="auto"/>
            </w:tcBorders>
            <w:vAlign w:val="center"/>
          </w:tcPr>
          <w:p w14:paraId="59C61F7D" w14:textId="77777777" w:rsidR="00C06864" w:rsidRPr="00EB1B7E" w:rsidRDefault="00C06864" w:rsidP="00187644">
            <w:pPr>
              <w:tabs>
                <w:tab w:val="center" w:pos="1579"/>
              </w:tabs>
              <w:jc w:val="center"/>
              <w:rPr>
                <w:b/>
              </w:rPr>
            </w:pPr>
            <w:r w:rsidRPr="00EB1B7E">
              <w:rPr>
                <w:b/>
              </w:rPr>
              <w:t>KHEDS</w:t>
            </w:r>
          </w:p>
        </w:tc>
        <w:tc>
          <w:tcPr>
            <w:tcW w:w="3268" w:type="dxa"/>
            <w:tcBorders>
              <w:bottom w:val="single" w:sz="12" w:space="0" w:color="auto"/>
            </w:tcBorders>
            <w:vAlign w:val="center"/>
          </w:tcPr>
          <w:p w14:paraId="20B2E690" w14:textId="77777777" w:rsidR="00C06864" w:rsidRPr="00EB1B7E" w:rsidRDefault="00C06864" w:rsidP="00187644">
            <w:r w:rsidRPr="00EB1B7E">
              <w:rPr>
                <w:sz w:val="22"/>
                <w:szCs w:val="22"/>
              </w:rPr>
              <w:t>The Kansas Higher Education Database System that the Kansas Board of Regents uses to collect data from Higher Education institutions in Kansas.</w:t>
            </w:r>
          </w:p>
        </w:tc>
      </w:tr>
      <w:tr w:rsidR="00C06864" w:rsidRPr="00C9576B" w14:paraId="61594A6D" w14:textId="77777777" w:rsidTr="00C81209">
        <w:trPr>
          <w:cantSplit/>
          <w:trHeight w:val="65"/>
        </w:trPr>
        <w:tc>
          <w:tcPr>
            <w:tcW w:w="6028" w:type="dxa"/>
            <w:tcBorders>
              <w:bottom w:val="single" w:sz="12" w:space="0" w:color="auto"/>
            </w:tcBorders>
            <w:vAlign w:val="center"/>
          </w:tcPr>
          <w:p w14:paraId="6A30983D" w14:textId="77777777" w:rsidR="00C06864" w:rsidRPr="00EB1B7E" w:rsidRDefault="00C06864" w:rsidP="00187644">
            <w:pPr>
              <w:tabs>
                <w:tab w:val="center" w:pos="1579"/>
              </w:tabs>
              <w:jc w:val="center"/>
              <w:rPr>
                <w:b/>
              </w:rPr>
            </w:pPr>
            <w:r w:rsidRPr="00EB1B7E">
              <w:rPr>
                <w:b/>
              </w:rPr>
              <w:t>KSDE</w:t>
            </w:r>
          </w:p>
        </w:tc>
        <w:tc>
          <w:tcPr>
            <w:tcW w:w="3268" w:type="dxa"/>
            <w:tcBorders>
              <w:bottom w:val="single" w:sz="12" w:space="0" w:color="auto"/>
            </w:tcBorders>
            <w:vAlign w:val="center"/>
          </w:tcPr>
          <w:p w14:paraId="654D4B94" w14:textId="77777777" w:rsidR="00C06864" w:rsidRPr="00EB1B7E" w:rsidRDefault="00C06864" w:rsidP="00187644">
            <w:r w:rsidRPr="00EB1B7E">
              <w:rPr>
                <w:sz w:val="22"/>
                <w:szCs w:val="22"/>
              </w:rPr>
              <w:t>Kansas State Department of Education</w:t>
            </w:r>
          </w:p>
        </w:tc>
      </w:tr>
      <w:tr w:rsidR="00C06864" w:rsidRPr="00C9576B" w14:paraId="1A09AEF9" w14:textId="77777777" w:rsidTr="00C81209">
        <w:trPr>
          <w:cantSplit/>
          <w:trHeight w:val="65"/>
        </w:trPr>
        <w:tc>
          <w:tcPr>
            <w:tcW w:w="6028" w:type="dxa"/>
            <w:tcBorders>
              <w:bottom w:val="single" w:sz="12" w:space="0" w:color="auto"/>
            </w:tcBorders>
            <w:vAlign w:val="center"/>
          </w:tcPr>
          <w:p w14:paraId="39891363" w14:textId="77777777" w:rsidR="00C06864" w:rsidRPr="00EB1B7E" w:rsidRDefault="00C06864" w:rsidP="00187644">
            <w:pPr>
              <w:tabs>
                <w:tab w:val="center" w:pos="1579"/>
              </w:tabs>
              <w:jc w:val="center"/>
              <w:rPr>
                <w:b/>
              </w:rPr>
            </w:pPr>
            <w:r w:rsidRPr="00EB1B7E">
              <w:rPr>
                <w:b/>
              </w:rPr>
              <w:t>Master Data Management</w:t>
            </w:r>
          </w:p>
        </w:tc>
        <w:tc>
          <w:tcPr>
            <w:tcW w:w="3268" w:type="dxa"/>
            <w:tcBorders>
              <w:bottom w:val="single" w:sz="12" w:space="0" w:color="auto"/>
            </w:tcBorders>
            <w:vAlign w:val="center"/>
          </w:tcPr>
          <w:p w14:paraId="5AB983FF" w14:textId="77777777" w:rsidR="00C06864" w:rsidRPr="00EB1B7E" w:rsidRDefault="00C06864" w:rsidP="00187644">
            <w:r w:rsidRPr="00EB1B7E">
              <w:rPr>
                <w:sz w:val="22"/>
                <w:szCs w:val="22"/>
              </w:rPr>
              <w:t>Master data management comprises a set of processes and tools that consistently defines and manages the master data (i.e. non-transactional data entities) of an organization (which may include reference data). MDM has the objective of providing processes for collecting, aggregating, matching, consolidating, quality-assuring, persisting and distributing such data throughout an organization to ensure consistency and control in the ongoing maintenance and application use of this information.</w:t>
            </w:r>
          </w:p>
        </w:tc>
      </w:tr>
      <w:tr w:rsidR="00C06864" w:rsidRPr="00C9576B" w14:paraId="6E922542" w14:textId="77777777" w:rsidTr="00C81209">
        <w:trPr>
          <w:cantSplit/>
          <w:trHeight w:val="65"/>
        </w:trPr>
        <w:tc>
          <w:tcPr>
            <w:tcW w:w="6028" w:type="dxa"/>
            <w:vAlign w:val="center"/>
          </w:tcPr>
          <w:p w14:paraId="008A3810" w14:textId="77777777" w:rsidR="00C06864" w:rsidRPr="00EB1B7E" w:rsidRDefault="00C06864" w:rsidP="00187644">
            <w:pPr>
              <w:tabs>
                <w:tab w:val="center" w:pos="1579"/>
              </w:tabs>
              <w:jc w:val="center"/>
              <w:rPr>
                <w:b/>
              </w:rPr>
            </w:pPr>
            <w:r w:rsidRPr="00EB1B7E">
              <w:rPr>
                <w:b/>
              </w:rPr>
              <w:t>Metadata</w:t>
            </w:r>
          </w:p>
        </w:tc>
        <w:tc>
          <w:tcPr>
            <w:tcW w:w="3268" w:type="dxa"/>
            <w:vAlign w:val="center"/>
          </w:tcPr>
          <w:p w14:paraId="51957ABA" w14:textId="77777777" w:rsidR="00C06864" w:rsidRPr="00EB1B7E" w:rsidRDefault="00C06864" w:rsidP="00187644">
            <w:r w:rsidRPr="00EB1B7E">
              <w:rPr>
                <w:sz w:val="22"/>
                <w:szCs w:val="22"/>
              </w:rPr>
              <w:t>A term used for data that describes a specific element or set of data. The term refers to all of the characteristics that need to be known about data in order to build databases and applications, and to effectively use data for policy and decision making.</w:t>
            </w:r>
          </w:p>
        </w:tc>
      </w:tr>
      <w:tr w:rsidR="00C06864" w:rsidRPr="00C9576B" w14:paraId="4569DBF4" w14:textId="77777777" w:rsidTr="00C81209">
        <w:trPr>
          <w:cantSplit/>
          <w:trHeight w:val="65"/>
        </w:trPr>
        <w:tc>
          <w:tcPr>
            <w:tcW w:w="6028" w:type="dxa"/>
            <w:vAlign w:val="center"/>
          </w:tcPr>
          <w:p w14:paraId="77AC4BA9" w14:textId="77777777" w:rsidR="00C06864" w:rsidRPr="00EB1B7E" w:rsidRDefault="00C06864" w:rsidP="00187644">
            <w:pPr>
              <w:tabs>
                <w:tab w:val="center" w:pos="1579"/>
              </w:tabs>
              <w:jc w:val="center"/>
              <w:rPr>
                <w:b/>
              </w:rPr>
            </w:pPr>
            <w:r w:rsidRPr="00EB1B7E">
              <w:rPr>
                <w:b/>
              </w:rPr>
              <w:t>MOU</w:t>
            </w:r>
            <w:r w:rsidR="00C81209" w:rsidRPr="00EB1B7E">
              <w:rPr>
                <w:b/>
              </w:rPr>
              <w:t>/MOA</w:t>
            </w:r>
          </w:p>
        </w:tc>
        <w:tc>
          <w:tcPr>
            <w:tcW w:w="3268" w:type="dxa"/>
            <w:vAlign w:val="center"/>
          </w:tcPr>
          <w:p w14:paraId="27DF87CF" w14:textId="77777777" w:rsidR="00C06864" w:rsidRPr="00EB1B7E" w:rsidRDefault="00C06864" w:rsidP="00187644">
            <w:r w:rsidRPr="00EB1B7E">
              <w:rPr>
                <w:sz w:val="22"/>
                <w:szCs w:val="22"/>
              </w:rPr>
              <w:t>A memorandum of understanding is an agreement between two parties in written form that outlines each party’s responsibility when sharing data.</w:t>
            </w:r>
          </w:p>
        </w:tc>
      </w:tr>
      <w:tr w:rsidR="00C06864" w:rsidRPr="00C9576B" w14:paraId="59FBD5DA" w14:textId="77777777" w:rsidTr="00C81209">
        <w:trPr>
          <w:cantSplit/>
          <w:trHeight w:val="65"/>
        </w:trPr>
        <w:tc>
          <w:tcPr>
            <w:tcW w:w="6028" w:type="dxa"/>
            <w:vAlign w:val="center"/>
          </w:tcPr>
          <w:p w14:paraId="0927EB9F" w14:textId="77777777" w:rsidR="00C06864" w:rsidRPr="00EB1B7E" w:rsidRDefault="00C06864" w:rsidP="00187644">
            <w:pPr>
              <w:tabs>
                <w:tab w:val="center" w:pos="1579"/>
              </w:tabs>
              <w:jc w:val="center"/>
              <w:rPr>
                <w:b/>
              </w:rPr>
            </w:pPr>
            <w:r w:rsidRPr="00EB1B7E">
              <w:rPr>
                <w:b/>
              </w:rPr>
              <w:t>Permitted Value</w:t>
            </w:r>
          </w:p>
        </w:tc>
        <w:tc>
          <w:tcPr>
            <w:tcW w:w="3268" w:type="dxa"/>
            <w:vAlign w:val="center"/>
          </w:tcPr>
          <w:p w14:paraId="5B86ED48" w14:textId="77777777" w:rsidR="0076388C" w:rsidRDefault="00C06864" w:rsidP="00255412">
            <w:pPr>
              <w:rPr>
                <w:sz w:val="22"/>
                <w:szCs w:val="22"/>
              </w:rPr>
            </w:pPr>
            <w:r w:rsidRPr="00EB1B7E">
              <w:rPr>
                <w:sz w:val="22"/>
                <w:szCs w:val="22"/>
              </w:rPr>
              <w:t xml:space="preserve">Specific values that may be contained in a field.  </w:t>
            </w:r>
          </w:p>
          <w:p w14:paraId="6249B7AC" w14:textId="77777777" w:rsidR="00C06864" w:rsidRPr="00EB1B7E" w:rsidRDefault="00C06864" w:rsidP="00255412">
            <w:r w:rsidRPr="00EB1B7E">
              <w:rPr>
                <w:sz w:val="22"/>
                <w:szCs w:val="22"/>
              </w:rPr>
              <w:t xml:space="preserve">Example:  Grade Level </w:t>
            </w:r>
          </w:p>
          <w:p w14:paraId="41183D7E" w14:textId="77777777" w:rsidR="00C06864" w:rsidRPr="00EB1B7E" w:rsidRDefault="00C06864" w:rsidP="00255412">
            <w:r w:rsidRPr="00EB1B7E">
              <w:rPr>
                <w:sz w:val="22"/>
                <w:szCs w:val="22"/>
              </w:rPr>
              <w:t>Permitted Values - K, 01, 02, 04, 05, 06, 07, 08, 09, 10, 11, 12.</w:t>
            </w:r>
          </w:p>
        </w:tc>
      </w:tr>
      <w:tr w:rsidR="00C06864" w:rsidRPr="00C9576B" w14:paraId="2260A2B9" w14:textId="77777777" w:rsidTr="00C81209">
        <w:trPr>
          <w:cantSplit/>
          <w:trHeight w:val="65"/>
        </w:trPr>
        <w:tc>
          <w:tcPr>
            <w:tcW w:w="6028" w:type="dxa"/>
            <w:vAlign w:val="center"/>
          </w:tcPr>
          <w:p w14:paraId="2D47E630" w14:textId="77777777" w:rsidR="00C06864" w:rsidRPr="00EB1B7E" w:rsidRDefault="00C06864" w:rsidP="00187644">
            <w:pPr>
              <w:tabs>
                <w:tab w:val="center" w:pos="1579"/>
              </w:tabs>
              <w:jc w:val="center"/>
              <w:rPr>
                <w:b/>
              </w:rPr>
            </w:pPr>
            <w:r w:rsidRPr="00EB1B7E">
              <w:rPr>
                <w:b/>
              </w:rPr>
              <w:t>Postsecondary</w:t>
            </w:r>
          </w:p>
        </w:tc>
        <w:tc>
          <w:tcPr>
            <w:tcW w:w="3268" w:type="dxa"/>
            <w:vAlign w:val="center"/>
          </w:tcPr>
          <w:p w14:paraId="3A5678AF" w14:textId="77777777" w:rsidR="00C06864" w:rsidRPr="00EB1B7E" w:rsidRDefault="00C06864" w:rsidP="00255412">
            <w:r w:rsidRPr="00EB1B7E">
              <w:rPr>
                <w:sz w:val="22"/>
                <w:szCs w:val="22"/>
              </w:rPr>
              <w:t>A term used to describe or that relates to education in Kansas taking place after leaving high school enrollment and entering a program that is overseen by the Kansas Board of Regents (KBOR).</w:t>
            </w:r>
          </w:p>
        </w:tc>
      </w:tr>
      <w:tr w:rsidR="00C06864" w:rsidRPr="00C9576B" w14:paraId="49C50D39" w14:textId="77777777" w:rsidTr="00C81209">
        <w:trPr>
          <w:cantSplit/>
          <w:trHeight w:val="65"/>
        </w:trPr>
        <w:tc>
          <w:tcPr>
            <w:tcW w:w="6028" w:type="dxa"/>
            <w:vAlign w:val="center"/>
          </w:tcPr>
          <w:p w14:paraId="704F622E" w14:textId="77777777" w:rsidR="00C06864" w:rsidRPr="00EB1B7E" w:rsidRDefault="00C06864" w:rsidP="00187644">
            <w:pPr>
              <w:tabs>
                <w:tab w:val="center" w:pos="1579"/>
              </w:tabs>
              <w:jc w:val="center"/>
              <w:rPr>
                <w:b/>
              </w:rPr>
            </w:pPr>
            <w:r w:rsidRPr="00EB1B7E">
              <w:rPr>
                <w:b/>
              </w:rPr>
              <w:t>Subject Matter Expert</w:t>
            </w:r>
          </w:p>
        </w:tc>
        <w:tc>
          <w:tcPr>
            <w:tcW w:w="3268" w:type="dxa"/>
            <w:vAlign w:val="center"/>
          </w:tcPr>
          <w:p w14:paraId="307669C9" w14:textId="77777777" w:rsidR="00C06864" w:rsidRPr="00EB1B7E" w:rsidRDefault="00C06864" w:rsidP="00255412">
            <w:r w:rsidRPr="00EB1B7E">
              <w:rPr>
                <w:sz w:val="22"/>
                <w:szCs w:val="22"/>
              </w:rPr>
              <w:t>A business person who has significant experience, responsibility, and knowledge of a given business subject or function.</w:t>
            </w:r>
          </w:p>
        </w:tc>
      </w:tr>
      <w:tr w:rsidR="00C06864" w:rsidRPr="00C9576B" w14:paraId="4DBA8F86" w14:textId="77777777" w:rsidTr="00C81209">
        <w:trPr>
          <w:cantSplit/>
          <w:trHeight w:val="65"/>
        </w:trPr>
        <w:tc>
          <w:tcPr>
            <w:tcW w:w="6028" w:type="dxa"/>
            <w:vAlign w:val="center"/>
          </w:tcPr>
          <w:p w14:paraId="27992F4E" w14:textId="77777777" w:rsidR="00C06864" w:rsidRPr="00EB1B7E" w:rsidRDefault="00C06864" w:rsidP="00187644">
            <w:pPr>
              <w:tabs>
                <w:tab w:val="center" w:pos="1579"/>
              </w:tabs>
              <w:jc w:val="center"/>
              <w:rPr>
                <w:b/>
              </w:rPr>
            </w:pPr>
            <w:r w:rsidRPr="00EB1B7E">
              <w:rPr>
                <w:b/>
              </w:rPr>
              <w:t>Transformation</w:t>
            </w:r>
          </w:p>
        </w:tc>
        <w:tc>
          <w:tcPr>
            <w:tcW w:w="3268" w:type="dxa"/>
            <w:vAlign w:val="center"/>
          </w:tcPr>
          <w:p w14:paraId="3AB896E2" w14:textId="77777777" w:rsidR="00C06864" w:rsidRPr="00EB1B7E" w:rsidRDefault="00C06864" w:rsidP="00802492">
            <w:r w:rsidRPr="00EB1B7E">
              <w:rPr>
                <w:sz w:val="22"/>
                <w:szCs w:val="22"/>
              </w:rPr>
              <w:t>The process for changing data values from one form on the source system to another form in the target systems.</w:t>
            </w:r>
          </w:p>
          <w:p w14:paraId="568123E2" w14:textId="77777777" w:rsidR="00C06864" w:rsidRPr="00EB1B7E" w:rsidRDefault="00C06864" w:rsidP="00802492">
            <w:r w:rsidRPr="00EB1B7E">
              <w:rPr>
                <w:sz w:val="22"/>
                <w:szCs w:val="22"/>
              </w:rPr>
              <w:t>Example</w:t>
            </w:r>
            <w:r w:rsidR="0076388C">
              <w:rPr>
                <w:sz w:val="22"/>
                <w:szCs w:val="22"/>
              </w:rPr>
              <w:t>:</w:t>
            </w:r>
          </w:p>
          <w:p w14:paraId="334A6F64" w14:textId="77777777" w:rsidR="00C06864" w:rsidRPr="00EB1B7E" w:rsidRDefault="00C06864" w:rsidP="00802492">
            <w:r w:rsidRPr="00EB1B7E">
              <w:rPr>
                <w:sz w:val="22"/>
                <w:szCs w:val="22"/>
              </w:rPr>
              <w:t>KIDS Permitted Value for Kindergarten grade level = K</w:t>
            </w:r>
          </w:p>
          <w:p w14:paraId="49A02472" w14:textId="77777777" w:rsidR="00C06864" w:rsidRPr="00EB1B7E" w:rsidRDefault="00C06864" w:rsidP="00802492">
            <w:r w:rsidRPr="00EB1B7E">
              <w:rPr>
                <w:sz w:val="22"/>
                <w:szCs w:val="22"/>
              </w:rPr>
              <w:t>EDEN Permitted Value for Kindergarten grade level = 00</w:t>
            </w:r>
          </w:p>
          <w:p w14:paraId="1FA31071" w14:textId="77777777" w:rsidR="00C06864" w:rsidRPr="00EB1B7E" w:rsidRDefault="00C06864" w:rsidP="00802492">
            <w:r w:rsidRPr="00EB1B7E">
              <w:rPr>
                <w:sz w:val="22"/>
                <w:szCs w:val="22"/>
              </w:rPr>
              <w:t xml:space="preserve">Transformation – K </w:t>
            </w:r>
            <w:r w:rsidRPr="00EB1B7E">
              <w:rPr>
                <w:sz w:val="22"/>
                <w:szCs w:val="22"/>
              </w:rPr>
              <w:t> 00</w:t>
            </w:r>
          </w:p>
        </w:tc>
      </w:tr>
      <w:tr w:rsidR="00C06864" w:rsidRPr="00C9576B" w14:paraId="39ED2EB5" w14:textId="77777777" w:rsidTr="00C81209">
        <w:trPr>
          <w:cantSplit/>
          <w:trHeight w:val="65"/>
        </w:trPr>
        <w:tc>
          <w:tcPr>
            <w:tcW w:w="6028" w:type="dxa"/>
            <w:tcBorders>
              <w:bottom w:val="single" w:sz="12" w:space="0" w:color="auto"/>
            </w:tcBorders>
            <w:vAlign w:val="center"/>
          </w:tcPr>
          <w:p w14:paraId="0920E4AB" w14:textId="77777777" w:rsidR="00C06864" w:rsidRPr="00EB1B7E" w:rsidRDefault="00C06864" w:rsidP="00187644">
            <w:pPr>
              <w:tabs>
                <w:tab w:val="center" w:pos="1579"/>
              </w:tabs>
              <w:jc w:val="center"/>
              <w:rPr>
                <w:b/>
              </w:rPr>
            </w:pPr>
            <w:r w:rsidRPr="00EB1B7E">
              <w:rPr>
                <w:b/>
              </w:rPr>
              <w:t>ED</w:t>
            </w:r>
          </w:p>
        </w:tc>
        <w:tc>
          <w:tcPr>
            <w:tcW w:w="3268" w:type="dxa"/>
            <w:tcBorders>
              <w:bottom w:val="single" w:sz="12" w:space="0" w:color="auto"/>
            </w:tcBorders>
            <w:vAlign w:val="center"/>
          </w:tcPr>
          <w:p w14:paraId="4DF1378E" w14:textId="77777777" w:rsidR="00C06864" w:rsidRPr="00EB1B7E" w:rsidRDefault="00C06864" w:rsidP="00802492">
            <w:r w:rsidRPr="00EB1B7E">
              <w:rPr>
                <w:sz w:val="22"/>
                <w:szCs w:val="22"/>
              </w:rPr>
              <w:t>United States Department of Education</w:t>
            </w:r>
          </w:p>
        </w:tc>
      </w:tr>
    </w:tbl>
    <w:p w14:paraId="5B25B3B6" w14:textId="77777777" w:rsidR="00C06864" w:rsidRPr="00C9576B" w:rsidRDefault="00C06864"/>
    <w:p w14:paraId="506C44C7" w14:textId="77777777" w:rsidR="005571AC" w:rsidRPr="00C9576B" w:rsidRDefault="00C06864" w:rsidP="005571AC">
      <w:pPr>
        <w:rPr>
          <w:sz w:val="8"/>
          <w:szCs w:val="8"/>
        </w:rPr>
      </w:pPr>
      <w:r w:rsidRPr="00C9576B">
        <w:br w:type="page"/>
      </w:r>
      <w:bookmarkStart w:id="57" w:name="_Toc291509301"/>
    </w:p>
    <w:p w14:paraId="64976334" w14:textId="77777777" w:rsidR="00C06864" w:rsidRPr="00EB1B7E" w:rsidRDefault="00C06864" w:rsidP="005571AC">
      <w:pPr>
        <w:pStyle w:val="Heading2"/>
        <w:spacing w:before="0"/>
        <w:ind w:left="0" w:firstLine="0"/>
        <w:rPr>
          <w:rFonts w:ascii="Times New Roman" w:hAnsi="Times New Roman"/>
        </w:rPr>
      </w:pPr>
      <w:bookmarkStart w:id="58" w:name="_Toc446424651"/>
      <w:r w:rsidRPr="00EB1B7E">
        <w:rPr>
          <w:rFonts w:ascii="Times New Roman" w:hAnsi="Times New Roman"/>
        </w:rPr>
        <w:t>KSDE Data Governance Participants</w:t>
      </w:r>
      <w:bookmarkEnd w:id="57"/>
      <w:bookmarkEnd w:id="58"/>
    </w:p>
    <w:tbl>
      <w:tblPr>
        <w:tblW w:w="1026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A0" w:firstRow="1" w:lastRow="0" w:firstColumn="1" w:lastColumn="0" w:noHBand="0" w:noVBand="0"/>
      </w:tblPr>
      <w:tblGrid>
        <w:gridCol w:w="1620"/>
        <w:gridCol w:w="1440"/>
        <w:gridCol w:w="1440"/>
        <w:gridCol w:w="1440"/>
        <w:gridCol w:w="2790"/>
        <w:gridCol w:w="1530"/>
      </w:tblGrid>
      <w:tr w:rsidR="00C06864" w:rsidRPr="0076388C" w14:paraId="49542169" w14:textId="77777777" w:rsidTr="00725EF9">
        <w:trPr>
          <w:cantSplit/>
          <w:tblHeader/>
        </w:trPr>
        <w:tc>
          <w:tcPr>
            <w:tcW w:w="1620" w:type="dxa"/>
          </w:tcPr>
          <w:p w14:paraId="1EC5A4B9" w14:textId="77777777" w:rsidR="00C06864" w:rsidRPr="00EB1B7E" w:rsidRDefault="00C06864" w:rsidP="008003FD">
            <w:pPr>
              <w:jc w:val="center"/>
              <w:rPr>
                <w:b/>
              </w:rPr>
            </w:pPr>
            <w:r w:rsidRPr="00EB1B7E">
              <w:rPr>
                <w:b/>
              </w:rPr>
              <w:t>KSDE</w:t>
            </w:r>
          </w:p>
          <w:p w14:paraId="1F4D1717" w14:textId="77777777" w:rsidR="00C06864" w:rsidRPr="00EB1B7E" w:rsidRDefault="00C06864" w:rsidP="008003FD">
            <w:pPr>
              <w:jc w:val="center"/>
              <w:rPr>
                <w:b/>
              </w:rPr>
            </w:pPr>
            <w:r w:rsidRPr="00EB1B7E">
              <w:rPr>
                <w:b/>
              </w:rPr>
              <w:t>Team</w:t>
            </w:r>
          </w:p>
        </w:tc>
        <w:tc>
          <w:tcPr>
            <w:tcW w:w="1440" w:type="dxa"/>
          </w:tcPr>
          <w:p w14:paraId="6B7B8493" w14:textId="77777777" w:rsidR="00C06864" w:rsidRPr="00EB1B7E" w:rsidRDefault="00C06864" w:rsidP="008003FD">
            <w:pPr>
              <w:jc w:val="center"/>
              <w:rPr>
                <w:b/>
              </w:rPr>
            </w:pPr>
            <w:r w:rsidRPr="00EB1B7E">
              <w:rPr>
                <w:b/>
              </w:rPr>
              <w:t>Data Owners (Directors)</w:t>
            </w:r>
          </w:p>
        </w:tc>
        <w:tc>
          <w:tcPr>
            <w:tcW w:w="1440" w:type="dxa"/>
            <w:tcMar>
              <w:left w:w="72" w:type="dxa"/>
              <w:right w:w="72" w:type="dxa"/>
            </w:tcMar>
          </w:tcPr>
          <w:p w14:paraId="7C99F695" w14:textId="77777777" w:rsidR="00C06864" w:rsidRPr="00EB1B7E" w:rsidRDefault="00C06864" w:rsidP="008003FD">
            <w:pPr>
              <w:jc w:val="center"/>
              <w:rPr>
                <w:b/>
              </w:rPr>
            </w:pPr>
            <w:r w:rsidRPr="00EB1B7E">
              <w:rPr>
                <w:b/>
              </w:rPr>
              <w:t>Data Governance Board</w:t>
            </w:r>
          </w:p>
        </w:tc>
        <w:tc>
          <w:tcPr>
            <w:tcW w:w="1440" w:type="dxa"/>
            <w:tcMar>
              <w:left w:w="72" w:type="dxa"/>
              <w:right w:w="72" w:type="dxa"/>
            </w:tcMar>
          </w:tcPr>
          <w:p w14:paraId="3995A3A5" w14:textId="46C0808E" w:rsidR="00C06864" w:rsidRPr="00EB1B7E" w:rsidRDefault="000F0170" w:rsidP="008003FD">
            <w:pPr>
              <w:jc w:val="center"/>
              <w:rPr>
                <w:b/>
              </w:rPr>
            </w:pPr>
            <w:r>
              <w:rPr>
                <w:b/>
              </w:rPr>
              <w:t>Data Policy Review Board</w:t>
            </w:r>
          </w:p>
        </w:tc>
        <w:tc>
          <w:tcPr>
            <w:tcW w:w="2790" w:type="dxa"/>
          </w:tcPr>
          <w:p w14:paraId="3CB3D1F9" w14:textId="77777777" w:rsidR="00C06864" w:rsidRPr="00EB1B7E" w:rsidRDefault="00C06864" w:rsidP="008003FD">
            <w:pPr>
              <w:jc w:val="center"/>
              <w:rPr>
                <w:b/>
              </w:rPr>
            </w:pPr>
            <w:r w:rsidRPr="00EB1B7E">
              <w:rPr>
                <w:b/>
              </w:rPr>
              <w:t>Data Steward</w:t>
            </w:r>
          </w:p>
        </w:tc>
        <w:tc>
          <w:tcPr>
            <w:tcW w:w="1530" w:type="dxa"/>
          </w:tcPr>
          <w:p w14:paraId="598B1FE9" w14:textId="77777777" w:rsidR="00C06864" w:rsidRPr="00EB1B7E" w:rsidRDefault="00C06864" w:rsidP="008003FD">
            <w:pPr>
              <w:jc w:val="center"/>
              <w:rPr>
                <w:b/>
              </w:rPr>
            </w:pPr>
            <w:r w:rsidRPr="00EB1B7E">
              <w:rPr>
                <w:b/>
              </w:rPr>
              <w:t>Data Steward Backup</w:t>
            </w:r>
          </w:p>
        </w:tc>
      </w:tr>
      <w:tr w:rsidR="00C06864" w:rsidRPr="0076388C" w14:paraId="497E8AE9" w14:textId="77777777" w:rsidTr="00725EF9">
        <w:trPr>
          <w:cantSplit/>
        </w:trPr>
        <w:tc>
          <w:tcPr>
            <w:tcW w:w="1620" w:type="dxa"/>
          </w:tcPr>
          <w:p w14:paraId="3B9284F9" w14:textId="77777777" w:rsidR="00C06864" w:rsidRPr="00EB1B7E" w:rsidRDefault="00C06864" w:rsidP="00AD4E39">
            <w:pPr>
              <w:rPr>
                <w:sz w:val="22"/>
                <w:szCs w:val="22"/>
              </w:rPr>
            </w:pPr>
            <w:r w:rsidRPr="00EB1B7E">
              <w:rPr>
                <w:sz w:val="22"/>
                <w:szCs w:val="22"/>
              </w:rPr>
              <w:t>Information Technology</w:t>
            </w:r>
          </w:p>
        </w:tc>
        <w:tc>
          <w:tcPr>
            <w:tcW w:w="1440" w:type="dxa"/>
          </w:tcPr>
          <w:p w14:paraId="7F041766" w14:textId="77777777" w:rsidR="00C06864" w:rsidRPr="00EB1B7E" w:rsidRDefault="004A1AF5" w:rsidP="00AD4E39">
            <w:pPr>
              <w:rPr>
                <w:sz w:val="22"/>
                <w:szCs w:val="22"/>
              </w:rPr>
            </w:pPr>
            <w:r w:rsidRPr="00EB1B7E">
              <w:rPr>
                <w:sz w:val="22"/>
                <w:szCs w:val="22"/>
              </w:rPr>
              <w:t>Lane Wiley</w:t>
            </w:r>
          </w:p>
        </w:tc>
        <w:tc>
          <w:tcPr>
            <w:tcW w:w="1440" w:type="dxa"/>
            <w:tcMar>
              <w:left w:w="72" w:type="dxa"/>
              <w:right w:w="72" w:type="dxa"/>
            </w:tcMar>
          </w:tcPr>
          <w:p w14:paraId="0FD464C2" w14:textId="57E08C69" w:rsidR="009224B8" w:rsidRPr="00EB1B7E" w:rsidRDefault="004A1AF5" w:rsidP="008003FD">
            <w:pPr>
              <w:tabs>
                <w:tab w:val="left" w:pos="-1440"/>
              </w:tabs>
              <w:rPr>
                <w:sz w:val="22"/>
                <w:szCs w:val="22"/>
              </w:rPr>
            </w:pPr>
            <w:r w:rsidRPr="00EB1B7E">
              <w:rPr>
                <w:sz w:val="22"/>
                <w:szCs w:val="22"/>
              </w:rPr>
              <w:t>Lane Wiley</w:t>
            </w:r>
            <w:r w:rsidR="00C06864" w:rsidRPr="00EB1B7E">
              <w:rPr>
                <w:sz w:val="22"/>
                <w:szCs w:val="22"/>
              </w:rPr>
              <w:t xml:space="preserve"> *</w:t>
            </w:r>
          </w:p>
          <w:p w14:paraId="622A202B" w14:textId="5C7788C3" w:rsidR="009224B8" w:rsidRPr="00EB1B7E" w:rsidRDefault="009224B8" w:rsidP="008003FD">
            <w:pPr>
              <w:tabs>
                <w:tab w:val="left" w:pos="-1440"/>
              </w:tabs>
              <w:rPr>
                <w:sz w:val="22"/>
                <w:szCs w:val="22"/>
              </w:rPr>
            </w:pPr>
            <w:r w:rsidRPr="00EB1B7E">
              <w:rPr>
                <w:sz w:val="22"/>
                <w:szCs w:val="22"/>
              </w:rPr>
              <w:t>Linda Smith</w:t>
            </w:r>
          </w:p>
          <w:p w14:paraId="38A9396E" w14:textId="77777777" w:rsidR="004F31F7" w:rsidRDefault="004F31F7">
            <w:pPr>
              <w:rPr>
                <w:sz w:val="22"/>
                <w:szCs w:val="22"/>
              </w:rPr>
            </w:pPr>
          </w:p>
          <w:p w14:paraId="05210C95" w14:textId="0965D680" w:rsidR="00C06864" w:rsidRPr="00EB1B7E" w:rsidRDefault="00C06864">
            <w:pPr>
              <w:rPr>
                <w:sz w:val="22"/>
                <w:szCs w:val="22"/>
              </w:rPr>
            </w:pPr>
            <w:r w:rsidRPr="00EB1B7E">
              <w:rPr>
                <w:sz w:val="22"/>
                <w:szCs w:val="22"/>
              </w:rPr>
              <w:t>Charlotte Zeller</w:t>
            </w:r>
            <w:r w:rsidR="004F31F7">
              <w:rPr>
                <w:sz w:val="22"/>
                <w:szCs w:val="22"/>
              </w:rPr>
              <w:t>****</w:t>
            </w:r>
          </w:p>
        </w:tc>
        <w:tc>
          <w:tcPr>
            <w:tcW w:w="1440" w:type="dxa"/>
            <w:tcMar>
              <w:left w:w="72" w:type="dxa"/>
              <w:right w:w="72" w:type="dxa"/>
            </w:tcMar>
          </w:tcPr>
          <w:p w14:paraId="5FEC6660" w14:textId="6937617A" w:rsidR="00C06864" w:rsidRPr="00EB1B7E" w:rsidRDefault="004A1AF5" w:rsidP="00AD4E39">
            <w:pPr>
              <w:rPr>
                <w:sz w:val="22"/>
                <w:szCs w:val="22"/>
              </w:rPr>
            </w:pPr>
            <w:r w:rsidRPr="00EB1B7E">
              <w:rPr>
                <w:sz w:val="22"/>
                <w:szCs w:val="22"/>
              </w:rPr>
              <w:t>Lane Wiley</w:t>
            </w:r>
          </w:p>
          <w:p w14:paraId="0CA368C1" w14:textId="77777777" w:rsidR="00C06864" w:rsidRDefault="00C06864" w:rsidP="00AD4E39">
            <w:pPr>
              <w:rPr>
                <w:sz w:val="22"/>
                <w:szCs w:val="22"/>
              </w:rPr>
            </w:pPr>
            <w:r w:rsidRPr="00EB1B7E">
              <w:rPr>
                <w:sz w:val="22"/>
                <w:szCs w:val="22"/>
              </w:rPr>
              <w:t>Linda Smith</w:t>
            </w:r>
            <w:r w:rsidR="00B1570F" w:rsidRPr="00EB1B7E">
              <w:rPr>
                <w:sz w:val="22"/>
                <w:szCs w:val="22"/>
              </w:rPr>
              <w:t>*</w:t>
            </w:r>
          </w:p>
          <w:p w14:paraId="73F66903" w14:textId="77777777" w:rsidR="004F31F7" w:rsidRDefault="004F31F7" w:rsidP="00AD4E39">
            <w:pPr>
              <w:rPr>
                <w:sz w:val="22"/>
                <w:szCs w:val="22"/>
              </w:rPr>
            </w:pPr>
          </w:p>
          <w:p w14:paraId="0B205E33" w14:textId="4F277B12" w:rsidR="004F31F7" w:rsidRPr="00EB1B7E" w:rsidRDefault="004F31F7" w:rsidP="00AD4E39">
            <w:pPr>
              <w:rPr>
                <w:sz w:val="22"/>
                <w:szCs w:val="22"/>
              </w:rPr>
            </w:pPr>
            <w:r>
              <w:rPr>
                <w:sz w:val="22"/>
                <w:szCs w:val="22"/>
              </w:rPr>
              <w:t>Charlotte Zeller****</w:t>
            </w:r>
          </w:p>
        </w:tc>
        <w:tc>
          <w:tcPr>
            <w:tcW w:w="2790" w:type="dxa"/>
          </w:tcPr>
          <w:p w14:paraId="73CA7E86" w14:textId="4F0D0D46" w:rsidR="00C06864" w:rsidRPr="00EB1B7E" w:rsidRDefault="00C06864" w:rsidP="00AD4E39">
            <w:pPr>
              <w:rPr>
                <w:sz w:val="22"/>
                <w:szCs w:val="22"/>
              </w:rPr>
            </w:pPr>
            <w:r w:rsidRPr="00EB1B7E">
              <w:rPr>
                <w:sz w:val="22"/>
                <w:szCs w:val="22"/>
              </w:rPr>
              <w:t>Julie Cook (KIDS)</w:t>
            </w:r>
          </w:p>
        </w:tc>
        <w:tc>
          <w:tcPr>
            <w:tcW w:w="1530" w:type="dxa"/>
          </w:tcPr>
          <w:p w14:paraId="3A64DD21" w14:textId="42C307E0" w:rsidR="00C06864" w:rsidRPr="00EB1B7E" w:rsidRDefault="009224B8" w:rsidP="00AD4E39">
            <w:pPr>
              <w:rPr>
                <w:sz w:val="22"/>
                <w:szCs w:val="22"/>
              </w:rPr>
            </w:pPr>
            <w:r w:rsidRPr="00EB1B7E">
              <w:rPr>
                <w:sz w:val="22"/>
                <w:szCs w:val="22"/>
              </w:rPr>
              <w:t>Kim Wright</w:t>
            </w:r>
            <w:r w:rsidR="00C06864" w:rsidRPr="00EB1B7E">
              <w:rPr>
                <w:sz w:val="22"/>
                <w:szCs w:val="22"/>
              </w:rPr>
              <w:t xml:space="preserve"> (KIDS)</w:t>
            </w:r>
          </w:p>
          <w:p w14:paraId="4A841DF8" w14:textId="77777777" w:rsidR="00C06864" w:rsidRPr="00EB1B7E" w:rsidRDefault="00C06864" w:rsidP="00AD4E39">
            <w:pPr>
              <w:rPr>
                <w:sz w:val="22"/>
                <w:szCs w:val="22"/>
              </w:rPr>
            </w:pPr>
          </w:p>
        </w:tc>
      </w:tr>
      <w:tr w:rsidR="00C06864" w:rsidRPr="0076388C" w14:paraId="08FF5405" w14:textId="77777777" w:rsidTr="00725EF9">
        <w:trPr>
          <w:cantSplit/>
        </w:trPr>
        <w:tc>
          <w:tcPr>
            <w:tcW w:w="1620" w:type="dxa"/>
          </w:tcPr>
          <w:p w14:paraId="16A3E1FE" w14:textId="77777777" w:rsidR="00C06864" w:rsidRPr="00EB1B7E" w:rsidRDefault="009224B8" w:rsidP="005571AC">
            <w:pPr>
              <w:rPr>
                <w:sz w:val="22"/>
                <w:szCs w:val="22"/>
              </w:rPr>
            </w:pPr>
            <w:r w:rsidRPr="00EB1B7E">
              <w:rPr>
                <w:sz w:val="22"/>
                <w:szCs w:val="22"/>
              </w:rPr>
              <w:t>Early Childhood Special Education and Title Services</w:t>
            </w:r>
            <w:r w:rsidR="005571AC" w:rsidRPr="00EB1B7E">
              <w:rPr>
                <w:sz w:val="22"/>
                <w:szCs w:val="22"/>
              </w:rPr>
              <w:t>***</w:t>
            </w:r>
          </w:p>
        </w:tc>
        <w:tc>
          <w:tcPr>
            <w:tcW w:w="1440" w:type="dxa"/>
          </w:tcPr>
          <w:p w14:paraId="28217C7B" w14:textId="77777777" w:rsidR="00C06864" w:rsidRPr="00EB1B7E" w:rsidRDefault="00C06864" w:rsidP="00AD4E39">
            <w:pPr>
              <w:rPr>
                <w:sz w:val="22"/>
                <w:szCs w:val="22"/>
              </w:rPr>
            </w:pPr>
            <w:r w:rsidRPr="00EB1B7E">
              <w:rPr>
                <w:sz w:val="22"/>
                <w:szCs w:val="22"/>
              </w:rPr>
              <w:t>Colleen Riley</w:t>
            </w:r>
          </w:p>
        </w:tc>
        <w:tc>
          <w:tcPr>
            <w:tcW w:w="1440" w:type="dxa"/>
            <w:tcMar>
              <w:left w:w="72" w:type="dxa"/>
              <w:right w:w="72" w:type="dxa"/>
            </w:tcMar>
          </w:tcPr>
          <w:p w14:paraId="59E220B4" w14:textId="77777777" w:rsidR="004F31F7" w:rsidRDefault="005572A5" w:rsidP="008003FD">
            <w:pPr>
              <w:tabs>
                <w:tab w:val="left" w:pos="-1440"/>
              </w:tabs>
              <w:rPr>
                <w:sz w:val="22"/>
                <w:szCs w:val="22"/>
              </w:rPr>
            </w:pPr>
            <w:r w:rsidRPr="00EB1B7E">
              <w:rPr>
                <w:sz w:val="22"/>
                <w:szCs w:val="22"/>
              </w:rPr>
              <w:t>C</w:t>
            </w:r>
            <w:r w:rsidR="00C06864" w:rsidRPr="00EB1B7E">
              <w:rPr>
                <w:sz w:val="22"/>
                <w:szCs w:val="22"/>
              </w:rPr>
              <w:t>olleen Riley*</w:t>
            </w:r>
          </w:p>
          <w:p w14:paraId="55C2CFDB" w14:textId="530D825D" w:rsidR="00C06864" w:rsidRPr="00EB1B7E" w:rsidRDefault="00C06864" w:rsidP="008003FD">
            <w:pPr>
              <w:tabs>
                <w:tab w:val="left" w:pos="-1440"/>
              </w:tabs>
              <w:rPr>
                <w:sz w:val="22"/>
                <w:szCs w:val="22"/>
              </w:rPr>
            </w:pPr>
            <w:r w:rsidRPr="00EB1B7E">
              <w:rPr>
                <w:sz w:val="22"/>
                <w:szCs w:val="22"/>
              </w:rPr>
              <w:t>Mason Vosburgh</w:t>
            </w:r>
          </w:p>
          <w:p w14:paraId="2DACE3CB" w14:textId="77777777" w:rsidR="00C06864" w:rsidRPr="00EB1B7E" w:rsidRDefault="00C06864" w:rsidP="00AD4E39">
            <w:pPr>
              <w:rPr>
                <w:sz w:val="22"/>
                <w:szCs w:val="22"/>
              </w:rPr>
            </w:pPr>
          </w:p>
        </w:tc>
        <w:tc>
          <w:tcPr>
            <w:tcW w:w="1440" w:type="dxa"/>
            <w:tcMar>
              <w:left w:w="72" w:type="dxa"/>
              <w:right w:w="72" w:type="dxa"/>
            </w:tcMar>
          </w:tcPr>
          <w:p w14:paraId="5CABB76A" w14:textId="77777777" w:rsidR="00C06864" w:rsidRPr="00EB1B7E" w:rsidRDefault="00C06864" w:rsidP="00AD4E39">
            <w:pPr>
              <w:rPr>
                <w:sz w:val="22"/>
                <w:szCs w:val="22"/>
              </w:rPr>
            </w:pPr>
          </w:p>
        </w:tc>
        <w:tc>
          <w:tcPr>
            <w:tcW w:w="2790" w:type="dxa"/>
          </w:tcPr>
          <w:p w14:paraId="42A84116" w14:textId="484F15FB" w:rsidR="00C06864" w:rsidRPr="00EB1B7E" w:rsidRDefault="00C06864" w:rsidP="00AD4E39">
            <w:pPr>
              <w:rPr>
                <w:sz w:val="22"/>
                <w:szCs w:val="22"/>
              </w:rPr>
            </w:pPr>
            <w:r w:rsidRPr="00EB1B7E">
              <w:rPr>
                <w:sz w:val="22"/>
                <w:szCs w:val="22"/>
              </w:rPr>
              <w:t>Mason Vosburgh</w:t>
            </w:r>
            <w:r w:rsidR="005572A5" w:rsidRPr="00EB1B7E">
              <w:rPr>
                <w:sz w:val="22"/>
                <w:szCs w:val="22"/>
              </w:rPr>
              <w:t xml:space="preserve"> (</w:t>
            </w:r>
            <w:r w:rsidR="00C90589" w:rsidRPr="00EB1B7E">
              <w:rPr>
                <w:sz w:val="22"/>
                <w:szCs w:val="22"/>
              </w:rPr>
              <w:t>IDEA</w:t>
            </w:r>
            <w:r w:rsidR="005572A5" w:rsidRPr="00EB1B7E">
              <w:rPr>
                <w:sz w:val="22"/>
                <w:szCs w:val="22"/>
              </w:rPr>
              <w:t>)</w:t>
            </w:r>
          </w:p>
          <w:p w14:paraId="35C9D835" w14:textId="77777777" w:rsidR="004F31F7" w:rsidRDefault="00C06864" w:rsidP="00AD4E39">
            <w:pPr>
              <w:rPr>
                <w:sz w:val="22"/>
                <w:szCs w:val="22"/>
              </w:rPr>
            </w:pPr>
            <w:r w:rsidRPr="00EB1B7E">
              <w:rPr>
                <w:sz w:val="22"/>
                <w:szCs w:val="22"/>
              </w:rPr>
              <w:t xml:space="preserve">Gayle Stuber </w:t>
            </w:r>
          </w:p>
          <w:p w14:paraId="4BD5D231" w14:textId="1B7848B7" w:rsidR="00C06864" w:rsidRPr="00EB1B7E" w:rsidRDefault="00C06864" w:rsidP="00AD4E39">
            <w:pPr>
              <w:rPr>
                <w:sz w:val="22"/>
                <w:szCs w:val="22"/>
              </w:rPr>
            </w:pPr>
            <w:r w:rsidRPr="00EB1B7E">
              <w:rPr>
                <w:sz w:val="22"/>
                <w:szCs w:val="22"/>
              </w:rPr>
              <w:t>(4-year Old At-Risk)</w:t>
            </w:r>
          </w:p>
          <w:p w14:paraId="64ED7C89" w14:textId="4F4EDCB6" w:rsidR="00C06864" w:rsidRPr="00EB1B7E" w:rsidRDefault="00C06864" w:rsidP="00AD4E39">
            <w:pPr>
              <w:rPr>
                <w:sz w:val="22"/>
                <w:szCs w:val="22"/>
              </w:rPr>
            </w:pPr>
            <w:r w:rsidRPr="00EB1B7E">
              <w:rPr>
                <w:sz w:val="22"/>
                <w:szCs w:val="22"/>
              </w:rPr>
              <w:t>Janet Newton (Parents as Teachers)</w:t>
            </w:r>
          </w:p>
          <w:p w14:paraId="708A57B0" w14:textId="77777777" w:rsidR="004F31F7" w:rsidRDefault="00E840C5" w:rsidP="00E840C5">
            <w:pPr>
              <w:rPr>
                <w:sz w:val="22"/>
                <w:szCs w:val="22"/>
              </w:rPr>
            </w:pPr>
            <w:r>
              <w:rPr>
                <w:sz w:val="22"/>
                <w:szCs w:val="22"/>
              </w:rPr>
              <w:t>Vacant</w:t>
            </w:r>
            <w:r w:rsidR="005571AC" w:rsidRPr="00EB1B7E">
              <w:rPr>
                <w:sz w:val="22"/>
                <w:szCs w:val="22"/>
              </w:rPr>
              <w:t xml:space="preserve"> </w:t>
            </w:r>
          </w:p>
          <w:p w14:paraId="05CF92B4" w14:textId="0652F885" w:rsidR="005571AC" w:rsidRPr="00EB1B7E" w:rsidRDefault="005571AC" w:rsidP="00E840C5">
            <w:pPr>
              <w:rPr>
                <w:sz w:val="22"/>
                <w:szCs w:val="22"/>
              </w:rPr>
            </w:pPr>
            <w:r w:rsidRPr="00EB1B7E">
              <w:rPr>
                <w:sz w:val="22"/>
                <w:szCs w:val="22"/>
              </w:rPr>
              <w:t>(Title Services)</w:t>
            </w:r>
          </w:p>
        </w:tc>
        <w:tc>
          <w:tcPr>
            <w:tcW w:w="1530" w:type="dxa"/>
          </w:tcPr>
          <w:p w14:paraId="073BAB55" w14:textId="0F39C1BB" w:rsidR="00C06864" w:rsidRPr="00EB1B7E" w:rsidRDefault="00C06864" w:rsidP="00AD4E39">
            <w:pPr>
              <w:rPr>
                <w:sz w:val="22"/>
                <w:szCs w:val="22"/>
              </w:rPr>
            </w:pPr>
            <w:r w:rsidRPr="00EB1B7E">
              <w:rPr>
                <w:sz w:val="22"/>
                <w:szCs w:val="22"/>
              </w:rPr>
              <w:t>Colleen Riley</w:t>
            </w:r>
          </w:p>
          <w:p w14:paraId="1728883D" w14:textId="77777777" w:rsidR="00C06864" w:rsidRPr="00EB1B7E" w:rsidRDefault="00C06864" w:rsidP="00AD4E39">
            <w:pPr>
              <w:rPr>
                <w:sz w:val="22"/>
                <w:szCs w:val="22"/>
              </w:rPr>
            </w:pPr>
          </w:p>
        </w:tc>
      </w:tr>
      <w:tr w:rsidR="00725EF9" w:rsidRPr="0076388C" w14:paraId="3E1A23DE" w14:textId="77777777" w:rsidTr="00725EF9">
        <w:trPr>
          <w:cantSplit/>
        </w:trPr>
        <w:tc>
          <w:tcPr>
            <w:tcW w:w="1620" w:type="dxa"/>
          </w:tcPr>
          <w:p w14:paraId="4646FEB6" w14:textId="77777777" w:rsidR="00725EF9" w:rsidRPr="00EB1B7E" w:rsidRDefault="00725EF9" w:rsidP="00725EF9">
            <w:pPr>
              <w:rPr>
                <w:sz w:val="22"/>
                <w:szCs w:val="22"/>
              </w:rPr>
            </w:pPr>
            <w:r w:rsidRPr="00EB1B7E">
              <w:rPr>
                <w:sz w:val="22"/>
                <w:szCs w:val="22"/>
              </w:rPr>
              <w:t>Career Standards &amp; Assessment and Research &amp; Evaluation</w:t>
            </w:r>
          </w:p>
        </w:tc>
        <w:tc>
          <w:tcPr>
            <w:tcW w:w="1440" w:type="dxa"/>
          </w:tcPr>
          <w:p w14:paraId="2CA65D1E" w14:textId="77777777" w:rsidR="00725EF9" w:rsidRPr="00EB1B7E" w:rsidRDefault="00725EF9" w:rsidP="00725EF9">
            <w:pPr>
              <w:rPr>
                <w:sz w:val="22"/>
                <w:szCs w:val="22"/>
              </w:rPr>
            </w:pPr>
            <w:r w:rsidRPr="00EB1B7E">
              <w:rPr>
                <w:sz w:val="22"/>
                <w:szCs w:val="22"/>
              </w:rPr>
              <w:t>Scott Smith</w:t>
            </w:r>
          </w:p>
        </w:tc>
        <w:tc>
          <w:tcPr>
            <w:tcW w:w="1440" w:type="dxa"/>
            <w:tcMar>
              <w:left w:w="72" w:type="dxa"/>
              <w:right w:w="72" w:type="dxa"/>
            </w:tcMar>
          </w:tcPr>
          <w:p w14:paraId="054F08F1" w14:textId="3814CA47" w:rsidR="00725EF9" w:rsidRPr="00EB1B7E" w:rsidRDefault="00725EF9" w:rsidP="00725EF9">
            <w:pPr>
              <w:tabs>
                <w:tab w:val="left" w:pos="-1440"/>
              </w:tabs>
              <w:rPr>
                <w:sz w:val="22"/>
                <w:szCs w:val="22"/>
              </w:rPr>
            </w:pPr>
            <w:r w:rsidRPr="00EB1B7E">
              <w:rPr>
                <w:sz w:val="22"/>
                <w:szCs w:val="22"/>
              </w:rPr>
              <w:t>Scott Smith*</w:t>
            </w:r>
          </w:p>
          <w:p w14:paraId="4416AC24" w14:textId="10A0D5F8" w:rsidR="00725EF9" w:rsidRPr="00EB1B7E" w:rsidRDefault="00725EF9" w:rsidP="00725EF9">
            <w:pPr>
              <w:rPr>
                <w:sz w:val="22"/>
                <w:szCs w:val="22"/>
              </w:rPr>
            </w:pPr>
            <w:r w:rsidRPr="00EB1B7E">
              <w:rPr>
                <w:sz w:val="22"/>
                <w:szCs w:val="22"/>
              </w:rPr>
              <w:t>Jeannette Nobo</w:t>
            </w:r>
          </w:p>
          <w:p w14:paraId="08AB6DDD" w14:textId="1919BF9C" w:rsidR="00725EF9" w:rsidRPr="00EB1B7E" w:rsidRDefault="00725EF9" w:rsidP="00725EF9">
            <w:pPr>
              <w:rPr>
                <w:sz w:val="22"/>
                <w:szCs w:val="22"/>
              </w:rPr>
            </w:pPr>
            <w:r w:rsidRPr="00EB1B7E">
              <w:rPr>
                <w:sz w:val="22"/>
                <w:szCs w:val="22"/>
              </w:rPr>
              <w:t>Jay Scott</w:t>
            </w:r>
          </w:p>
        </w:tc>
        <w:tc>
          <w:tcPr>
            <w:tcW w:w="1440" w:type="dxa"/>
            <w:tcMar>
              <w:left w:w="72" w:type="dxa"/>
              <w:right w:w="72" w:type="dxa"/>
            </w:tcMar>
          </w:tcPr>
          <w:p w14:paraId="4B12AF5D" w14:textId="2727AD74" w:rsidR="00725EF9" w:rsidRPr="00EB1B7E" w:rsidRDefault="00725EF9" w:rsidP="00725EF9">
            <w:pPr>
              <w:rPr>
                <w:sz w:val="22"/>
                <w:szCs w:val="22"/>
              </w:rPr>
            </w:pPr>
            <w:r>
              <w:rPr>
                <w:sz w:val="22"/>
                <w:szCs w:val="22"/>
              </w:rPr>
              <w:t>Zachary Conrad*</w:t>
            </w:r>
          </w:p>
        </w:tc>
        <w:tc>
          <w:tcPr>
            <w:tcW w:w="2790" w:type="dxa"/>
          </w:tcPr>
          <w:p w14:paraId="1D3CC746" w14:textId="77777777" w:rsidR="00725EF9" w:rsidRDefault="00725EF9" w:rsidP="00725EF9">
            <w:pPr>
              <w:rPr>
                <w:sz w:val="22"/>
                <w:szCs w:val="22"/>
              </w:rPr>
            </w:pPr>
            <w:r>
              <w:rPr>
                <w:sz w:val="22"/>
                <w:szCs w:val="22"/>
              </w:rPr>
              <w:t xml:space="preserve">Angie </w:t>
            </w:r>
            <w:proofErr w:type="spellStart"/>
            <w:r>
              <w:rPr>
                <w:sz w:val="22"/>
                <w:szCs w:val="22"/>
              </w:rPr>
              <w:t>Feyh</w:t>
            </w:r>
            <w:proofErr w:type="spellEnd"/>
            <w:r>
              <w:rPr>
                <w:sz w:val="22"/>
                <w:szCs w:val="22"/>
              </w:rPr>
              <w:t xml:space="preserve"> (Career &amp; Tech Ed)</w:t>
            </w:r>
          </w:p>
          <w:p w14:paraId="3FB57CCE" w14:textId="77777777" w:rsidR="00725EF9" w:rsidRDefault="00725EF9" w:rsidP="00725EF9">
            <w:pPr>
              <w:rPr>
                <w:sz w:val="22"/>
                <w:szCs w:val="22"/>
              </w:rPr>
            </w:pPr>
            <w:r>
              <w:rPr>
                <w:sz w:val="22"/>
                <w:szCs w:val="22"/>
              </w:rPr>
              <w:t xml:space="preserve">Jonathan </w:t>
            </w:r>
            <w:proofErr w:type="spellStart"/>
            <w:r>
              <w:rPr>
                <w:sz w:val="22"/>
                <w:szCs w:val="22"/>
              </w:rPr>
              <w:t>Loppnow</w:t>
            </w:r>
            <w:proofErr w:type="spellEnd"/>
            <w:r>
              <w:rPr>
                <w:sz w:val="22"/>
                <w:szCs w:val="22"/>
              </w:rPr>
              <w:t xml:space="preserve"> (Course Codes)</w:t>
            </w:r>
          </w:p>
          <w:p w14:paraId="3081C367" w14:textId="77777777" w:rsidR="00725EF9" w:rsidRDefault="00725EF9" w:rsidP="00725EF9">
            <w:pPr>
              <w:rPr>
                <w:sz w:val="22"/>
                <w:szCs w:val="22"/>
              </w:rPr>
            </w:pPr>
            <w:r>
              <w:rPr>
                <w:sz w:val="22"/>
                <w:szCs w:val="22"/>
              </w:rPr>
              <w:t>Kelly Spurgeon (Assessment Data)</w:t>
            </w:r>
          </w:p>
          <w:p w14:paraId="0551A992" w14:textId="72314CCE" w:rsidR="00725EF9" w:rsidRDefault="00725EF9" w:rsidP="00725EF9">
            <w:pPr>
              <w:rPr>
                <w:sz w:val="22"/>
                <w:szCs w:val="22"/>
              </w:rPr>
            </w:pPr>
            <w:r>
              <w:rPr>
                <w:sz w:val="22"/>
                <w:szCs w:val="22"/>
              </w:rPr>
              <w:t>Tony Moss, Xuewen Sheng,</w:t>
            </w:r>
          </w:p>
          <w:p w14:paraId="28E2E789" w14:textId="77777777" w:rsidR="00725EF9" w:rsidRDefault="00725EF9" w:rsidP="00725EF9">
            <w:pPr>
              <w:rPr>
                <w:sz w:val="22"/>
                <w:szCs w:val="22"/>
              </w:rPr>
            </w:pPr>
            <w:r>
              <w:rPr>
                <w:sz w:val="22"/>
                <w:szCs w:val="22"/>
              </w:rPr>
              <w:t>Zach Conrad (R&amp;E Workgroup)</w:t>
            </w:r>
          </w:p>
          <w:p w14:paraId="658B56DA" w14:textId="23D92DAA" w:rsidR="00725EF9" w:rsidRPr="00EB1B7E" w:rsidRDefault="00725EF9" w:rsidP="00725EF9">
            <w:pPr>
              <w:rPr>
                <w:sz w:val="22"/>
                <w:szCs w:val="22"/>
              </w:rPr>
            </w:pPr>
            <w:r>
              <w:rPr>
                <w:sz w:val="22"/>
                <w:szCs w:val="22"/>
              </w:rPr>
              <w:t>Beth Fultz (EDEN Assessment Files)</w:t>
            </w:r>
          </w:p>
        </w:tc>
        <w:tc>
          <w:tcPr>
            <w:tcW w:w="1530" w:type="dxa"/>
          </w:tcPr>
          <w:p w14:paraId="5CC2F411" w14:textId="3AF52B06" w:rsidR="00725EF9" w:rsidRPr="00EB1B7E" w:rsidRDefault="00725EF9" w:rsidP="00725EF9">
            <w:pPr>
              <w:rPr>
                <w:sz w:val="22"/>
                <w:szCs w:val="22"/>
              </w:rPr>
            </w:pPr>
          </w:p>
        </w:tc>
      </w:tr>
      <w:tr w:rsidR="00725EF9" w:rsidRPr="0076388C" w14:paraId="18201A62" w14:textId="77777777" w:rsidTr="00725EF9">
        <w:trPr>
          <w:cantSplit/>
        </w:trPr>
        <w:tc>
          <w:tcPr>
            <w:tcW w:w="1620" w:type="dxa"/>
          </w:tcPr>
          <w:p w14:paraId="0BDEC083" w14:textId="7CE42AF9" w:rsidR="00725EF9" w:rsidRPr="00EB1B7E" w:rsidRDefault="00725EF9" w:rsidP="00725EF9">
            <w:pPr>
              <w:rPr>
                <w:sz w:val="22"/>
                <w:szCs w:val="22"/>
              </w:rPr>
            </w:pPr>
            <w:r w:rsidRPr="00EB1B7E">
              <w:rPr>
                <w:sz w:val="22"/>
                <w:szCs w:val="22"/>
              </w:rPr>
              <w:t>Teacher Licensure &amp; Accreditation</w:t>
            </w:r>
          </w:p>
          <w:p w14:paraId="7B8C124A" w14:textId="77777777" w:rsidR="00725EF9" w:rsidRPr="00EB1B7E" w:rsidRDefault="00725EF9" w:rsidP="00725EF9">
            <w:pPr>
              <w:rPr>
                <w:sz w:val="22"/>
                <w:szCs w:val="22"/>
              </w:rPr>
            </w:pPr>
          </w:p>
        </w:tc>
        <w:tc>
          <w:tcPr>
            <w:tcW w:w="1440" w:type="dxa"/>
          </w:tcPr>
          <w:p w14:paraId="47A6A3A2" w14:textId="77777777" w:rsidR="00725EF9" w:rsidRPr="00EB1B7E" w:rsidRDefault="00725EF9" w:rsidP="00725EF9">
            <w:pPr>
              <w:rPr>
                <w:sz w:val="22"/>
                <w:szCs w:val="22"/>
              </w:rPr>
            </w:pPr>
            <w:r w:rsidRPr="00EB1B7E">
              <w:rPr>
                <w:sz w:val="22"/>
                <w:szCs w:val="22"/>
              </w:rPr>
              <w:t>Scott Myers</w:t>
            </w:r>
          </w:p>
          <w:p w14:paraId="5EE05657" w14:textId="77777777" w:rsidR="00725EF9" w:rsidRPr="00EB1B7E" w:rsidRDefault="00725EF9" w:rsidP="00725EF9">
            <w:pPr>
              <w:rPr>
                <w:sz w:val="22"/>
                <w:szCs w:val="22"/>
              </w:rPr>
            </w:pPr>
          </w:p>
        </w:tc>
        <w:tc>
          <w:tcPr>
            <w:tcW w:w="1440" w:type="dxa"/>
            <w:tcMar>
              <w:left w:w="72" w:type="dxa"/>
              <w:right w:w="72" w:type="dxa"/>
            </w:tcMar>
          </w:tcPr>
          <w:p w14:paraId="5F5D354D" w14:textId="5DB9A3C1" w:rsidR="00725EF9" w:rsidRPr="00EB1B7E" w:rsidRDefault="00725EF9" w:rsidP="00725EF9">
            <w:pPr>
              <w:rPr>
                <w:sz w:val="22"/>
                <w:szCs w:val="22"/>
              </w:rPr>
            </w:pPr>
            <w:r w:rsidRPr="00EB1B7E">
              <w:rPr>
                <w:sz w:val="22"/>
                <w:szCs w:val="22"/>
              </w:rPr>
              <w:t>Scott Myers*</w:t>
            </w:r>
          </w:p>
          <w:p w14:paraId="15D2A1D1" w14:textId="77777777" w:rsidR="00725EF9" w:rsidRPr="00EB1B7E" w:rsidRDefault="00725EF9" w:rsidP="00725EF9">
            <w:pPr>
              <w:rPr>
                <w:sz w:val="22"/>
                <w:szCs w:val="22"/>
              </w:rPr>
            </w:pPr>
          </w:p>
        </w:tc>
        <w:tc>
          <w:tcPr>
            <w:tcW w:w="1440" w:type="dxa"/>
            <w:tcMar>
              <w:left w:w="72" w:type="dxa"/>
              <w:right w:w="72" w:type="dxa"/>
            </w:tcMar>
          </w:tcPr>
          <w:p w14:paraId="4C969668" w14:textId="35CC0A84" w:rsidR="00725EF9" w:rsidRPr="00EB1B7E" w:rsidRDefault="00725EF9" w:rsidP="00725EF9">
            <w:pPr>
              <w:rPr>
                <w:sz w:val="22"/>
                <w:szCs w:val="22"/>
              </w:rPr>
            </w:pPr>
            <w:r w:rsidRPr="00EB1B7E">
              <w:rPr>
                <w:sz w:val="22"/>
                <w:szCs w:val="22"/>
              </w:rPr>
              <w:t>Scott Myers*</w:t>
            </w:r>
          </w:p>
        </w:tc>
        <w:tc>
          <w:tcPr>
            <w:tcW w:w="2790" w:type="dxa"/>
          </w:tcPr>
          <w:p w14:paraId="4814F88F" w14:textId="6FBC36E7" w:rsidR="00725EF9" w:rsidRPr="00EB1B7E" w:rsidRDefault="00725EF9" w:rsidP="00725EF9">
            <w:pPr>
              <w:rPr>
                <w:sz w:val="22"/>
                <w:szCs w:val="22"/>
              </w:rPr>
            </w:pPr>
            <w:r w:rsidRPr="00EB1B7E">
              <w:rPr>
                <w:sz w:val="22"/>
                <w:szCs w:val="22"/>
              </w:rPr>
              <w:t>Lori Adams</w:t>
            </w:r>
          </w:p>
        </w:tc>
        <w:tc>
          <w:tcPr>
            <w:tcW w:w="1530" w:type="dxa"/>
          </w:tcPr>
          <w:p w14:paraId="2A7AE5C1" w14:textId="22932AAA" w:rsidR="00725EF9" w:rsidRPr="00EB1B7E" w:rsidRDefault="00725EF9" w:rsidP="00725EF9">
            <w:pPr>
              <w:rPr>
                <w:sz w:val="22"/>
                <w:szCs w:val="22"/>
              </w:rPr>
            </w:pPr>
            <w:r>
              <w:rPr>
                <w:sz w:val="22"/>
                <w:szCs w:val="22"/>
              </w:rPr>
              <w:t>Kelly Slaton (KESA)</w:t>
            </w:r>
          </w:p>
          <w:p w14:paraId="47CCD54F" w14:textId="02D88138" w:rsidR="00725EF9" w:rsidRPr="00EB1B7E" w:rsidRDefault="00725EF9" w:rsidP="00725EF9">
            <w:pPr>
              <w:rPr>
                <w:sz w:val="22"/>
                <w:szCs w:val="22"/>
              </w:rPr>
            </w:pPr>
            <w:r w:rsidRPr="00EB1B7E">
              <w:rPr>
                <w:sz w:val="22"/>
                <w:szCs w:val="22"/>
              </w:rPr>
              <w:t>Jessica Noble (Dropout/Grad, Charter/Virtual)</w:t>
            </w:r>
          </w:p>
        </w:tc>
      </w:tr>
      <w:tr w:rsidR="00725EF9" w:rsidRPr="0076388C" w14:paraId="32CE285C" w14:textId="77777777" w:rsidTr="00725EF9">
        <w:trPr>
          <w:cantSplit/>
        </w:trPr>
        <w:tc>
          <w:tcPr>
            <w:tcW w:w="1620" w:type="dxa"/>
          </w:tcPr>
          <w:p w14:paraId="22A0DD8C" w14:textId="77777777" w:rsidR="00725EF9" w:rsidRPr="00EB1B7E" w:rsidRDefault="00725EF9" w:rsidP="00725EF9">
            <w:pPr>
              <w:rPr>
                <w:sz w:val="22"/>
                <w:szCs w:val="22"/>
              </w:rPr>
            </w:pPr>
            <w:r w:rsidRPr="00EB1B7E">
              <w:rPr>
                <w:sz w:val="22"/>
                <w:szCs w:val="22"/>
              </w:rPr>
              <w:t>School Finance</w:t>
            </w:r>
          </w:p>
        </w:tc>
        <w:tc>
          <w:tcPr>
            <w:tcW w:w="1440" w:type="dxa"/>
          </w:tcPr>
          <w:p w14:paraId="10600354" w14:textId="77777777" w:rsidR="00725EF9" w:rsidRPr="00EB1B7E" w:rsidRDefault="00725EF9" w:rsidP="00725EF9">
            <w:pPr>
              <w:rPr>
                <w:sz w:val="22"/>
                <w:szCs w:val="22"/>
              </w:rPr>
            </w:pPr>
            <w:r w:rsidRPr="00EB1B7E">
              <w:rPr>
                <w:sz w:val="22"/>
                <w:szCs w:val="22"/>
              </w:rPr>
              <w:t>Craig Neuenswander</w:t>
            </w:r>
          </w:p>
        </w:tc>
        <w:tc>
          <w:tcPr>
            <w:tcW w:w="1440" w:type="dxa"/>
            <w:tcMar>
              <w:left w:w="72" w:type="dxa"/>
              <w:right w:w="72" w:type="dxa"/>
            </w:tcMar>
          </w:tcPr>
          <w:p w14:paraId="4E6C5B39" w14:textId="6784A389" w:rsidR="00725EF9" w:rsidRPr="00EB1B7E" w:rsidRDefault="00725EF9" w:rsidP="00725EF9">
            <w:pPr>
              <w:rPr>
                <w:sz w:val="22"/>
                <w:szCs w:val="22"/>
              </w:rPr>
            </w:pPr>
            <w:r w:rsidRPr="00EB1B7E">
              <w:rPr>
                <w:sz w:val="22"/>
                <w:szCs w:val="22"/>
              </w:rPr>
              <w:t>Craig Neuenswander* -Sara Barnes</w:t>
            </w:r>
          </w:p>
        </w:tc>
        <w:tc>
          <w:tcPr>
            <w:tcW w:w="1440" w:type="dxa"/>
            <w:tcMar>
              <w:left w:w="72" w:type="dxa"/>
              <w:right w:w="72" w:type="dxa"/>
            </w:tcMar>
          </w:tcPr>
          <w:p w14:paraId="2DF46BE8" w14:textId="114D8F71" w:rsidR="00725EF9" w:rsidRPr="00EB1B7E" w:rsidRDefault="00725EF9" w:rsidP="00725EF9">
            <w:pPr>
              <w:rPr>
                <w:sz w:val="22"/>
                <w:szCs w:val="22"/>
              </w:rPr>
            </w:pPr>
            <w:r w:rsidRPr="00EB1B7E">
              <w:rPr>
                <w:sz w:val="22"/>
                <w:szCs w:val="22"/>
              </w:rPr>
              <w:t>Craig Neuenswander*</w:t>
            </w:r>
          </w:p>
        </w:tc>
        <w:tc>
          <w:tcPr>
            <w:tcW w:w="2790" w:type="dxa"/>
          </w:tcPr>
          <w:p w14:paraId="14DC60BA" w14:textId="67AA74BE" w:rsidR="00725EF9" w:rsidRPr="00EB1B7E" w:rsidRDefault="00725EF9" w:rsidP="00725EF9">
            <w:pPr>
              <w:rPr>
                <w:sz w:val="22"/>
                <w:szCs w:val="22"/>
              </w:rPr>
            </w:pPr>
            <w:r w:rsidRPr="00EB1B7E">
              <w:rPr>
                <w:sz w:val="22"/>
                <w:szCs w:val="22"/>
              </w:rPr>
              <w:t>Rosemary Ireland (CCD &amp; ORG)</w:t>
            </w:r>
          </w:p>
        </w:tc>
        <w:tc>
          <w:tcPr>
            <w:tcW w:w="1530" w:type="dxa"/>
          </w:tcPr>
          <w:p w14:paraId="657770F2" w14:textId="46E2036E" w:rsidR="00725EF9" w:rsidRPr="00EB1B7E" w:rsidRDefault="00725EF9" w:rsidP="00725EF9">
            <w:pPr>
              <w:rPr>
                <w:sz w:val="22"/>
                <w:szCs w:val="22"/>
              </w:rPr>
            </w:pPr>
            <w:r w:rsidRPr="00EB1B7E">
              <w:rPr>
                <w:sz w:val="22"/>
                <w:szCs w:val="22"/>
              </w:rPr>
              <w:t>Sara Barnes</w:t>
            </w:r>
          </w:p>
          <w:p w14:paraId="3234E8A7" w14:textId="77777777" w:rsidR="00725EF9" w:rsidRPr="00EB1B7E" w:rsidRDefault="00725EF9" w:rsidP="00725EF9">
            <w:pPr>
              <w:rPr>
                <w:sz w:val="22"/>
                <w:szCs w:val="22"/>
              </w:rPr>
            </w:pPr>
            <w:r w:rsidRPr="00EB1B7E">
              <w:rPr>
                <w:sz w:val="22"/>
                <w:szCs w:val="22"/>
              </w:rPr>
              <w:t>(CCD &amp; ORG)</w:t>
            </w:r>
          </w:p>
        </w:tc>
      </w:tr>
      <w:tr w:rsidR="00725EF9" w:rsidRPr="0076388C" w14:paraId="203A4FB1" w14:textId="77777777" w:rsidTr="00725EF9">
        <w:trPr>
          <w:cantSplit/>
        </w:trPr>
        <w:tc>
          <w:tcPr>
            <w:tcW w:w="1620" w:type="dxa"/>
          </w:tcPr>
          <w:p w14:paraId="29EF1529" w14:textId="77777777" w:rsidR="00725EF9" w:rsidRPr="00EB1B7E" w:rsidRDefault="00725EF9" w:rsidP="00725EF9">
            <w:pPr>
              <w:rPr>
                <w:sz w:val="22"/>
                <w:szCs w:val="22"/>
              </w:rPr>
            </w:pPr>
            <w:r w:rsidRPr="00EB1B7E">
              <w:rPr>
                <w:sz w:val="22"/>
                <w:szCs w:val="22"/>
              </w:rPr>
              <w:t>Child Nutrition and Wellness</w:t>
            </w:r>
          </w:p>
        </w:tc>
        <w:tc>
          <w:tcPr>
            <w:tcW w:w="1440" w:type="dxa"/>
          </w:tcPr>
          <w:p w14:paraId="540B8129" w14:textId="77777777" w:rsidR="00725EF9" w:rsidRPr="00EB1B7E" w:rsidRDefault="00725EF9" w:rsidP="00725EF9">
            <w:pPr>
              <w:rPr>
                <w:sz w:val="22"/>
                <w:szCs w:val="22"/>
              </w:rPr>
            </w:pPr>
            <w:r w:rsidRPr="00EB1B7E">
              <w:rPr>
                <w:sz w:val="22"/>
                <w:szCs w:val="22"/>
              </w:rPr>
              <w:t>Cheryl Johnson</w:t>
            </w:r>
          </w:p>
        </w:tc>
        <w:tc>
          <w:tcPr>
            <w:tcW w:w="1440" w:type="dxa"/>
            <w:tcMar>
              <w:left w:w="72" w:type="dxa"/>
              <w:right w:w="72" w:type="dxa"/>
            </w:tcMar>
          </w:tcPr>
          <w:p w14:paraId="5866F5BC" w14:textId="6682B587" w:rsidR="00725EF9" w:rsidRPr="00EB1B7E" w:rsidRDefault="00725EF9" w:rsidP="00725EF9">
            <w:pPr>
              <w:tabs>
                <w:tab w:val="left" w:pos="-1440"/>
              </w:tabs>
              <w:rPr>
                <w:sz w:val="22"/>
                <w:szCs w:val="22"/>
              </w:rPr>
            </w:pPr>
            <w:r w:rsidRPr="00EB1B7E">
              <w:rPr>
                <w:sz w:val="22"/>
                <w:szCs w:val="22"/>
              </w:rPr>
              <w:t>Cheryl Johnson*</w:t>
            </w:r>
          </w:p>
        </w:tc>
        <w:tc>
          <w:tcPr>
            <w:tcW w:w="1440" w:type="dxa"/>
            <w:tcMar>
              <w:left w:w="72" w:type="dxa"/>
              <w:right w:w="72" w:type="dxa"/>
            </w:tcMar>
          </w:tcPr>
          <w:p w14:paraId="00EE0019" w14:textId="77777777" w:rsidR="00725EF9" w:rsidRPr="00EB1B7E" w:rsidRDefault="00725EF9" w:rsidP="00725EF9">
            <w:pPr>
              <w:rPr>
                <w:sz w:val="22"/>
                <w:szCs w:val="22"/>
              </w:rPr>
            </w:pPr>
          </w:p>
        </w:tc>
        <w:tc>
          <w:tcPr>
            <w:tcW w:w="2790" w:type="dxa"/>
          </w:tcPr>
          <w:p w14:paraId="4586678B" w14:textId="3F7AF86D" w:rsidR="00725EF9" w:rsidRPr="00EB1B7E" w:rsidRDefault="00725EF9" w:rsidP="00725EF9">
            <w:pPr>
              <w:rPr>
                <w:sz w:val="22"/>
                <w:szCs w:val="22"/>
              </w:rPr>
            </w:pPr>
            <w:r w:rsidRPr="00EB1B7E">
              <w:rPr>
                <w:sz w:val="22"/>
                <w:szCs w:val="22"/>
              </w:rPr>
              <w:t>Tammy McFadden</w:t>
            </w:r>
          </w:p>
        </w:tc>
        <w:tc>
          <w:tcPr>
            <w:tcW w:w="1530" w:type="dxa"/>
          </w:tcPr>
          <w:p w14:paraId="503F1CA2" w14:textId="6B993527" w:rsidR="00725EF9" w:rsidRPr="00EB1B7E" w:rsidRDefault="00725EF9" w:rsidP="00725EF9">
            <w:pPr>
              <w:rPr>
                <w:sz w:val="22"/>
                <w:szCs w:val="22"/>
              </w:rPr>
            </w:pPr>
            <w:r w:rsidRPr="00EB1B7E">
              <w:rPr>
                <w:sz w:val="22"/>
                <w:szCs w:val="22"/>
              </w:rPr>
              <w:t>Pam Rosebaugh</w:t>
            </w:r>
          </w:p>
        </w:tc>
      </w:tr>
      <w:tr w:rsidR="00725EF9" w:rsidRPr="0076388C" w14:paraId="0123EC75" w14:textId="77777777" w:rsidTr="00725EF9">
        <w:trPr>
          <w:cantSplit/>
        </w:trPr>
        <w:tc>
          <w:tcPr>
            <w:tcW w:w="1620" w:type="dxa"/>
          </w:tcPr>
          <w:p w14:paraId="780FEECC" w14:textId="77777777" w:rsidR="00725EF9" w:rsidRPr="00EB1B7E" w:rsidRDefault="00725EF9" w:rsidP="00725EF9">
            <w:pPr>
              <w:rPr>
                <w:sz w:val="22"/>
                <w:szCs w:val="22"/>
              </w:rPr>
            </w:pPr>
            <w:r w:rsidRPr="00EB1B7E">
              <w:rPr>
                <w:sz w:val="22"/>
                <w:szCs w:val="22"/>
              </w:rPr>
              <w:t>Office of General Counsel</w:t>
            </w:r>
          </w:p>
        </w:tc>
        <w:tc>
          <w:tcPr>
            <w:tcW w:w="1440" w:type="dxa"/>
          </w:tcPr>
          <w:p w14:paraId="1648FC7A" w14:textId="77777777" w:rsidR="00725EF9" w:rsidRPr="00EB1B7E" w:rsidRDefault="00725EF9" w:rsidP="00725EF9">
            <w:pPr>
              <w:rPr>
                <w:sz w:val="22"/>
                <w:szCs w:val="22"/>
              </w:rPr>
            </w:pPr>
          </w:p>
          <w:p w14:paraId="090A8B3F" w14:textId="77777777" w:rsidR="00725EF9" w:rsidRPr="00EB1B7E" w:rsidRDefault="00725EF9" w:rsidP="00725EF9">
            <w:pPr>
              <w:rPr>
                <w:sz w:val="22"/>
                <w:szCs w:val="22"/>
              </w:rPr>
            </w:pPr>
          </w:p>
        </w:tc>
        <w:tc>
          <w:tcPr>
            <w:tcW w:w="1440" w:type="dxa"/>
            <w:tcMar>
              <w:left w:w="72" w:type="dxa"/>
              <w:right w:w="72" w:type="dxa"/>
            </w:tcMar>
          </w:tcPr>
          <w:p w14:paraId="748CA8D4" w14:textId="6F9904EA" w:rsidR="00725EF9" w:rsidRPr="00EB1B7E" w:rsidRDefault="00725EF9" w:rsidP="00725EF9">
            <w:pPr>
              <w:tabs>
                <w:tab w:val="left" w:pos="-1440"/>
              </w:tabs>
              <w:rPr>
                <w:sz w:val="22"/>
                <w:szCs w:val="22"/>
              </w:rPr>
            </w:pPr>
            <w:r w:rsidRPr="00EB1B7E">
              <w:rPr>
                <w:sz w:val="22"/>
                <w:szCs w:val="22"/>
              </w:rPr>
              <w:t>Scott Gordon</w:t>
            </w:r>
          </w:p>
        </w:tc>
        <w:tc>
          <w:tcPr>
            <w:tcW w:w="1440" w:type="dxa"/>
            <w:tcMar>
              <w:left w:w="72" w:type="dxa"/>
              <w:right w:w="72" w:type="dxa"/>
            </w:tcMar>
          </w:tcPr>
          <w:p w14:paraId="5335CF04" w14:textId="5C5E66A3" w:rsidR="00725EF9" w:rsidRPr="00EB1B7E" w:rsidRDefault="00725EF9" w:rsidP="00725EF9">
            <w:pPr>
              <w:rPr>
                <w:sz w:val="22"/>
                <w:szCs w:val="22"/>
              </w:rPr>
            </w:pPr>
            <w:r w:rsidRPr="00EB1B7E">
              <w:rPr>
                <w:sz w:val="22"/>
                <w:szCs w:val="22"/>
              </w:rPr>
              <w:t xml:space="preserve">Scott Gordon </w:t>
            </w:r>
          </w:p>
        </w:tc>
        <w:tc>
          <w:tcPr>
            <w:tcW w:w="2790" w:type="dxa"/>
          </w:tcPr>
          <w:p w14:paraId="5253ABFC" w14:textId="77777777" w:rsidR="00725EF9" w:rsidRPr="00EB1B7E" w:rsidRDefault="00725EF9" w:rsidP="00725EF9">
            <w:pPr>
              <w:rPr>
                <w:sz w:val="22"/>
                <w:szCs w:val="22"/>
              </w:rPr>
            </w:pPr>
          </w:p>
        </w:tc>
        <w:tc>
          <w:tcPr>
            <w:tcW w:w="1530" w:type="dxa"/>
          </w:tcPr>
          <w:p w14:paraId="6EF9D316" w14:textId="77777777" w:rsidR="00725EF9" w:rsidRPr="00EB1B7E" w:rsidRDefault="00725EF9" w:rsidP="00725EF9">
            <w:pPr>
              <w:rPr>
                <w:sz w:val="22"/>
                <w:szCs w:val="22"/>
              </w:rPr>
            </w:pPr>
          </w:p>
        </w:tc>
      </w:tr>
      <w:tr w:rsidR="00725EF9" w:rsidRPr="0076388C" w14:paraId="345A0741" w14:textId="77777777" w:rsidTr="00725EF9">
        <w:trPr>
          <w:cantSplit/>
        </w:trPr>
        <w:tc>
          <w:tcPr>
            <w:tcW w:w="1620" w:type="dxa"/>
          </w:tcPr>
          <w:p w14:paraId="5A32E28D" w14:textId="77777777" w:rsidR="00725EF9" w:rsidRPr="00EB1B7E" w:rsidRDefault="00725EF9" w:rsidP="00725EF9">
            <w:pPr>
              <w:rPr>
                <w:sz w:val="22"/>
                <w:szCs w:val="22"/>
              </w:rPr>
            </w:pPr>
            <w:r w:rsidRPr="00EB1B7E">
              <w:rPr>
                <w:sz w:val="22"/>
                <w:szCs w:val="22"/>
              </w:rPr>
              <w:t>Fiscal Auditing</w:t>
            </w:r>
          </w:p>
        </w:tc>
        <w:tc>
          <w:tcPr>
            <w:tcW w:w="1440" w:type="dxa"/>
          </w:tcPr>
          <w:p w14:paraId="6D2A0ED7" w14:textId="77777777" w:rsidR="00725EF9" w:rsidRPr="00EB1B7E" w:rsidRDefault="00725EF9" w:rsidP="00725EF9">
            <w:pPr>
              <w:rPr>
                <w:sz w:val="22"/>
                <w:szCs w:val="22"/>
              </w:rPr>
            </w:pPr>
          </w:p>
        </w:tc>
        <w:tc>
          <w:tcPr>
            <w:tcW w:w="1440" w:type="dxa"/>
            <w:tcMar>
              <w:left w:w="72" w:type="dxa"/>
              <w:right w:w="72" w:type="dxa"/>
            </w:tcMar>
          </w:tcPr>
          <w:p w14:paraId="01884EB0" w14:textId="55781EC0" w:rsidR="00725EF9" w:rsidRPr="00EB1B7E" w:rsidRDefault="00725EF9" w:rsidP="00725EF9">
            <w:pPr>
              <w:tabs>
                <w:tab w:val="left" w:pos="-1440"/>
              </w:tabs>
              <w:rPr>
                <w:sz w:val="22"/>
                <w:szCs w:val="22"/>
              </w:rPr>
            </w:pPr>
            <w:r>
              <w:rPr>
                <w:sz w:val="22"/>
                <w:szCs w:val="22"/>
              </w:rPr>
              <w:t>Veryl Peter</w:t>
            </w:r>
            <w:r w:rsidRPr="00EB1B7E">
              <w:rPr>
                <w:sz w:val="22"/>
                <w:szCs w:val="22"/>
              </w:rPr>
              <w:t>*</w:t>
            </w:r>
          </w:p>
        </w:tc>
        <w:tc>
          <w:tcPr>
            <w:tcW w:w="1440" w:type="dxa"/>
            <w:tcMar>
              <w:left w:w="72" w:type="dxa"/>
              <w:right w:w="72" w:type="dxa"/>
            </w:tcMar>
          </w:tcPr>
          <w:p w14:paraId="653F5DB9" w14:textId="77777777" w:rsidR="00725EF9" w:rsidRPr="00EB1B7E" w:rsidRDefault="00725EF9" w:rsidP="00725EF9">
            <w:pPr>
              <w:rPr>
                <w:sz w:val="22"/>
                <w:szCs w:val="22"/>
              </w:rPr>
            </w:pPr>
          </w:p>
        </w:tc>
        <w:tc>
          <w:tcPr>
            <w:tcW w:w="2790" w:type="dxa"/>
          </w:tcPr>
          <w:p w14:paraId="4AFB6D5B" w14:textId="77777777" w:rsidR="00725EF9" w:rsidRPr="00EB1B7E" w:rsidRDefault="00725EF9" w:rsidP="00725EF9">
            <w:pPr>
              <w:rPr>
                <w:sz w:val="22"/>
                <w:szCs w:val="22"/>
              </w:rPr>
            </w:pPr>
          </w:p>
        </w:tc>
        <w:tc>
          <w:tcPr>
            <w:tcW w:w="1530" w:type="dxa"/>
          </w:tcPr>
          <w:p w14:paraId="2A9F179F" w14:textId="77777777" w:rsidR="00725EF9" w:rsidRPr="00EB1B7E" w:rsidRDefault="00725EF9" w:rsidP="00725EF9">
            <w:pPr>
              <w:rPr>
                <w:sz w:val="22"/>
                <w:szCs w:val="22"/>
              </w:rPr>
            </w:pPr>
          </w:p>
        </w:tc>
      </w:tr>
      <w:tr w:rsidR="00725EF9" w:rsidRPr="0076388C" w14:paraId="759AA1B6" w14:textId="77777777" w:rsidTr="00725EF9">
        <w:trPr>
          <w:cantSplit/>
        </w:trPr>
        <w:tc>
          <w:tcPr>
            <w:tcW w:w="1620" w:type="dxa"/>
          </w:tcPr>
          <w:p w14:paraId="7CD50FF1" w14:textId="77777777" w:rsidR="00725EF9" w:rsidRPr="00EB1B7E" w:rsidRDefault="00725EF9" w:rsidP="00725EF9">
            <w:pPr>
              <w:rPr>
                <w:sz w:val="22"/>
                <w:szCs w:val="22"/>
              </w:rPr>
            </w:pPr>
            <w:r w:rsidRPr="00EB1B7E">
              <w:rPr>
                <w:sz w:val="22"/>
                <w:szCs w:val="22"/>
              </w:rPr>
              <w:t>Postsecondary</w:t>
            </w:r>
          </w:p>
          <w:p w14:paraId="14D18DC2" w14:textId="77777777" w:rsidR="00725EF9" w:rsidRPr="00EB1B7E" w:rsidRDefault="00725EF9" w:rsidP="00725EF9">
            <w:pPr>
              <w:rPr>
                <w:sz w:val="22"/>
                <w:szCs w:val="22"/>
              </w:rPr>
            </w:pPr>
            <w:r w:rsidRPr="00EB1B7E">
              <w:rPr>
                <w:sz w:val="22"/>
                <w:szCs w:val="22"/>
              </w:rPr>
              <w:t>(KBOR)</w:t>
            </w:r>
          </w:p>
        </w:tc>
        <w:tc>
          <w:tcPr>
            <w:tcW w:w="1440" w:type="dxa"/>
          </w:tcPr>
          <w:p w14:paraId="46381308" w14:textId="77777777" w:rsidR="00725EF9" w:rsidRPr="00EB1B7E" w:rsidRDefault="00725EF9" w:rsidP="00725EF9">
            <w:pPr>
              <w:rPr>
                <w:sz w:val="22"/>
                <w:szCs w:val="22"/>
              </w:rPr>
            </w:pPr>
            <w:r w:rsidRPr="00EB1B7E">
              <w:rPr>
                <w:sz w:val="22"/>
                <w:szCs w:val="22"/>
              </w:rPr>
              <w:t>Cindy Farrier</w:t>
            </w:r>
          </w:p>
        </w:tc>
        <w:tc>
          <w:tcPr>
            <w:tcW w:w="1440" w:type="dxa"/>
            <w:tcMar>
              <w:left w:w="72" w:type="dxa"/>
              <w:right w:w="72" w:type="dxa"/>
            </w:tcMar>
          </w:tcPr>
          <w:p w14:paraId="703F05A7" w14:textId="7C409CD0" w:rsidR="00725EF9" w:rsidRPr="00EB1B7E" w:rsidRDefault="00725EF9" w:rsidP="00725EF9">
            <w:pPr>
              <w:tabs>
                <w:tab w:val="left" w:pos="-1440"/>
              </w:tabs>
              <w:rPr>
                <w:sz w:val="22"/>
                <w:szCs w:val="22"/>
              </w:rPr>
            </w:pPr>
            <w:r w:rsidRPr="00EB1B7E">
              <w:rPr>
                <w:sz w:val="22"/>
                <w:szCs w:val="22"/>
              </w:rPr>
              <w:t>Cindy Farrier**</w:t>
            </w:r>
          </w:p>
        </w:tc>
        <w:tc>
          <w:tcPr>
            <w:tcW w:w="1440" w:type="dxa"/>
            <w:tcMar>
              <w:left w:w="72" w:type="dxa"/>
              <w:right w:w="72" w:type="dxa"/>
            </w:tcMar>
          </w:tcPr>
          <w:p w14:paraId="3CC8B926" w14:textId="55CCDB6F" w:rsidR="00725EF9" w:rsidRPr="00EB1B7E" w:rsidRDefault="00725EF9" w:rsidP="00725EF9">
            <w:pPr>
              <w:rPr>
                <w:sz w:val="22"/>
                <w:szCs w:val="22"/>
              </w:rPr>
            </w:pPr>
            <w:r w:rsidRPr="00EB1B7E">
              <w:rPr>
                <w:sz w:val="22"/>
                <w:szCs w:val="22"/>
              </w:rPr>
              <w:t>Cindy Farrier**</w:t>
            </w:r>
          </w:p>
        </w:tc>
        <w:tc>
          <w:tcPr>
            <w:tcW w:w="2790" w:type="dxa"/>
          </w:tcPr>
          <w:p w14:paraId="7B73CCC7" w14:textId="2F0B258A" w:rsidR="00725EF9" w:rsidRPr="00EB1B7E" w:rsidRDefault="00725EF9" w:rsidP="00725EF9">
            <w:pPr>
              <w:rPr>
                <w:sz w:val="22"/>
                <w:szCs w:val="22"/>
              </w:rPr>
            </w:pPr>
            <w:r w:rsidRPr="00EB1B7E">
              <w:rPr>
                <w:sz w:val="22"/>
                <w:szCs w:val="22"/>
              </w:rPr>
              <w:t xml:space="preserve">Marti </w:t>
            </w:r>
            <w:proofErr w:type="spellStart"/>
            <w:r w:rsidRPr="00EB1B7E">
              <w:rPr>
                <w:sz w:val="22"/>
                <w:szCs w:val="22"/>
              </w:rPr>
              <w:t>Lesinger</w:t>
            </w:r>
            <w:proofErr w:type="spellEnd"/>
            <w:r w:rsidRPr="00EB1B7E">
              <w:rPr>
                <w:sz w:val="22"/>
                <w:szCs w:val="22"/>
              </w:rPr>
              <w:t>**</w:t>
            </w:r>
          </w:p>
        </w:tc>
        <w:tc>
          <w:tcPr>
            <w:tcW w:w="1530" w:type="dxa"/>
          </w:tcPr>
          <w:p w14:paraId="2483F6AA" w14:textId="59ABEE68" w:rsidR="00725EF9" w:rsidRPr="00EB1B7E" w:rsidRDefault="00725EF9" w:rsidP="00725EF9">
            <w:pPr>
              <w:rPr>
                <w:sz w:val="22"/>
                <w:szCs w:val="22"/>
              </w:rPr>
            </w:pPr>
            <w:r w:rsidRPr="00EB1B7E">
              <w:rPr>
                <w:sz w:val="22"/>
                <w:szCs w:val="22"/>
              </w:rPr>
              <w:t>Cindy Farrier</w:t>
            </w:r>
          </w:p>
        </w:tc>
      </w:tr>
    </w:tbl>
    <w:p w14:paraId="483AA7AC" w14:textId="77777777" w:rsidR="00C06864" w:rsidRPr="00C9576B" w:rsidRDefault="00C06864" w:rsidP="00AD4E39"/>
    <w:p w14:paraId="0D3F4256" w14:textId="77777777" w:rsidR="00B1570F" w:rsidRPr="00EB1B7E" w:rsidRDefault="00B1570F" w:rsidP="00B1570F">
      <w:pPr>
        <w:spacing w:line="240" w:lineRule="exact"/>
        <w:rPr>
          <w:i/>
        </w:rPr>
      </w:pPr>
      <w:bookmarkStart w:id="59" w:name="_Toc228333837"/>
      <w:bookmarkStart w:id="60" w:name="_Toc228333866"/>
      <w:r w:rsidRPr="00EB1B7E">
        <w:rPr>
          <w:i/>
        </w:rPr>
        <w:t>* Indicates voting member</w:t>
      </w:r>
      <w:bookmarkEnd w:id="59"/>
      <w:bookmarkEnd w:id="60"/>
    </w:p>
    <w:p w14:paraId="4EE09058" w14:textId="77777777" w:rsidR="00B1570F" w:rsidRPr="00EB1B7E" w:rsidRDefault="00B1570F" w:rsidP="00B1570F">
      <w:pPr>
        <w:spacing w:line="240" w:lineRule="exact"/>
        <w:rPr>
          <w:i/>
        </w:rPr>
      </w:pPr>
      <w:r w:rsidRPr="00EB1B7E">
        <w:rPr>
          <w:i/>
        </w:rPr>
        <w:t xml:space="preserve">**Ad hoc member with participation, voting rights, and veto power when postsecondary data are involved. </w:t>
      </w:r>
    </w:p>
    <w:p w14:paraId="180E552A" w14:textId="77777777" w:rsidR="00B1570F" w:rsidRPr="00EB1B7E" w:rsidRDefault="00B1570F" w:rsidP="00B1570F">
      <w:pPr>
        <w:spacing w:line="240" w:lineRule="exact"/>
        <w:rPr>
          <w:i/>
        </w:rPr>
      </w:pPr>
      <w:r w:rsidRPr="00EB1B7E">
        <w:rPr>
          <w:i/>
        </w:rPr>
        <w:t>***Title Programs &amp; Services Data Steward Back-ups</w:t>
      </w:r>
    </w:p>
    <w:p w14:paraId="78E5F3E3" w14:textId="77777777" w:rsidR="00C06864" w:rsidRPr="00C9576B" w:rsidRDefault="00C06864" w:rsidP="00AD4E39"/>
    <w:p w14:paraId="28CA3E2F" w14:textId="77777777" w:rsidR="00C06864" w:rsidRPr="00EB1B7E" w:rsidRDefault="00C06864" w:rsidP="00513984">
      <w:pPr>
        <w:pStyle w:val="Heading2"/>
        <w:ind w:left="0" w:firstLine="0"/>
        <w:rPr>
          <w:rFonts w:ascii="Times New Roman" w:hAnsi="Times New Roman"/>
        </w:rPr>
      </w:pPr>
      <w:bookmarkStart w:id="61" w:name="_Toc291509302"/>
      <w:bookmarkStart w:id="62" w:name="_Toc446424652"/>
      <w:r w:rsidRPr="00EB1B7E">
        <w:rPr>
          <w:rFonts w:ascii="Times New Roman" w:hAnsi="Times New Roman"/>
        </w:rPr>
        <w:t>KSDE Enterprise Data System (EDS)</w:t>
      </w:r>
      <w:bookmarkEnd w:id="61"/>
      <w:bookmarkEnd w:id="62"/>
    </w:p>
    <w:p w14:paraId="71C04825" w14:textId="77777777" w:rsidR="00C06864" w:rsidRPr="00EB1B7E" w:rsidRDefault="00C06864" w:rsidP="00513984">
      <w:pPr>
        <w:pStyle w:val="template"/>
        <w:rPr>
          <w:rFonts w:ascii="Times New Roman" w:hAnsi="Times New Roman"/>
          <w:i w:val="0"/>
          <w:sz w:val="24"/>
          <w:szCs w:val="24"/>
        </w:rPr>
      </w:pPr>
      <w:bookmarkStart w:id="63" w:name="_Toc157311803"/>
      <w:r w:rsidRPr="00EB1B7E">
        <w:rPr>
          <w:rFonts w:ascii="Times New Roman" w:hAnsi="Times New Roman"/>
          <w:i w:val="0"/>
          <w:sz w:val="24"/>
          <w:szCs w:val="24"/>
        </w:rPr>
        <w:t>KSDE has implemented a system for data collection and management which includes data collection in source systems, integration and loading into the Enterprise Data Warehouse for historical archiving, and extraction into data marts for use by various stakeholders.  Master Data Management for source data and centralized metadata management are also key components of the KSDE EDS.</w:t>
      </w:r>
    </w:p>
    <w:p w14:paraId="789CA0AF" w14:textId="77777777" w:rsidR="00C06864" w:rsidRPr="00EB1B7E" w:rsidRDefault="00C06864" w:rsidP="00513984">
      <w:pPr>
        <w:pStyle w:val="template"/>
        <w:rPr>
          <w:rFonts w:ascii="Times New Roman" w:hAnsi="Times New Roman"/>
          <w:i w:val="0"/>
          <w:sz w:val="24"/>
          <w:szCs w:val="24"/>
        </w:rPr>
      </w:pPr>
    </w:p>
    <w:p w14:paraId="04B9162E" w14:textId="530EC182" w:rsidR="00C06864" w:rsidRPr="00EB1B7E" w:rsidRDefault="00C06864" w:rsidP="00513984">
      <w:pPr>
        <w:pStyle w:val="template"/>
        <w:rPr>
          <w:rFonts w:ascii="Times New Roman" w:hAnsi="Times New Roman"/>
          <w:i w:val="0"/>
          <w:sz w:val="24"/>
          <w:szCs w:val="24"/>
        </w:rPr>
      </w:pPr>
      <w:r w:rsidRPr="00EB1B7E">
        <w:rPr>
          <w:rFonts w:ascii="Times New Roman" w:hAnsi="Times New Roman"/>
          <w:i w:val="0"/>
          <w:sz w:val="24"/>
          <w:szCs w:val="24"/>
        </w:rPr>
        <w:t>The following diagram illustrates key components and processes of KSDE’s EDS:</w:t>
      </w:r>
    </w:p>
    <w:p w14:paraId="4B948D7F" w14:textId="77777777" w:rsidR="00C06864" w:rsidRPr="00EB1B7E" w:rsidRDefault="00C06864" w:rsidP="00513984">
      <w:pPr>
        <w:pStyle w:val="template"/>
        <w:rPr>
          <w:rFonts w:ascii="Times New Roman" w:hAnsi="Times New Roman"/>
          <w:i w:val="0"/>
          <w:sz w:val="24"/>
          <w:szCs w:val="24"/>
        </w:rPr>
      </w:pPr>
    </w:p>
    <w:p w14:paraId="1D05101D" w14:textId="77777777" w:rsidR="00C06864" w:rsidRDefault="004C4159" w:rsidP="00513984">
      <w:r>
        <w:rPr>
          <w:noProof/>
        </w:rPr>
        <w:drawing>
          <wp:inline distT="0" distB="0" distL="0" distR="0" wp14:anchorId="6C7584C3" wp14:editId="73731F8D">
            <wp:extent cx="6486525" cy="4933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6525" cy="4933950"/>
                    </a:xfrm>
                    <a:prstGeom prst="rect">
                      <a:avLst/>
                    </a:prstGeom>
                    <a:noFill/>
                    <a:ln>
                      <a:noFill/>
                    </a:ln>
                  </pic:spPr>
                </pic:pic>
              </a:graphicData>
            </a:graphic>
          </wp:inline>
        </w:drawing>
      </w:r>
    </w:p>
    <w:p w14:paraId="6647ED3E" w14:textId="77777777" w:rsidR="00E856C3" w:rsidRDefault="00E856C3" w:rsidP="00E856C3">
      <w:pPr>
        <w:pStyle w:val="Heading2"/>
        <w:ind w:left="0" w:firstLine="0"/>
      </w:pPr>
      <w:bookmarkStart w:id="64" w:name="_Toc446424653"/>
      <w:bookmarkEnd w:id="63"/>
      <w:r>
        <w:t>References</w:t>
      </w:r>
      <w:bookmarkEnd w:id="64"/>
    </w:p>
    <w:p w14:paraId="70655304" w14:textId="77777777" w:rsidR="00E856C3" w:rsidRPr="00CF1BC6" w:rsidRDefault="00E856C3" w:rsidP="00E856C3">
      <w:pPr>
        <w:pStyle w:val="Footer"/>
        <w:spacing w:line="240" w:lineRule="exact"/>
        <w:rPr>
          <w:rFonts w:ascii="Arial" w:hAnsi="Arial" w:cs="Arial"/>
        </w:rPr>
      </w:pPr>
      <w:r w:rsidRPr="00CF1BC6">
        <w:rPr>
          <w:rFonts w:ascii="Arial" w:hAnsi="Arial" w:cs="Arial"/>
        </w:rPr>
        <w:t xml:space="preserve">Source for some of the term definitions:  </w:t>
      </w:r>
      <w:r w:rsidRPr="00CF1BC6">
        <w:rPr>
          <w:rFonts w:ascii="Arial" w:hAnsi="Arial" w:cs="Arial"/>
          <w:i/>
        </w:rPr>
        <w:t>Improving Data Warehouse and Business Information Quality – Larry P</w:t>
      </w:r>
      <w:r>
        <w:rPr>
          <w:rFonts w:ascii="Arial" w:hAnsi="Arial" w:cs="Arial"/>
          <w:i/>
        </w:rPr>
        <w:t>.</w:t>
      </w:r>
      <w:r w:rsidRPr="00CF1BC6">
        <w:rPr>
          <w:rFonts w:ascii="Arial" w:hAnsi="Arial" w:cs="Arial"/>
          <w:i/>
        </w:rPr>
        <w:t xml:space="preserve"> English</w:t>
      </w:r>
      <w:r w:rsidRPr="00CF1BC6">
        <w:rPr>
          <w:rFonts w:ascii="Arial" w:hAnsi="Arial" w:cs="Arial"/>
        </w:rPr>
        <w:t xml:space="preserve"> (modified for KSDE use) </w:t>
      </w:r>
    </w:p>
    <w:p w14:paraId="7A2EA514" w14:textId="77777777" w:rsidR="00E856C3" w:rsidRPr="00CF1BC6" w:rsidRDefault="00E856C3" w:rsidP="00E856C3">
      <w:pPr>
        <w:spacing w:line="240" w:lineRule="exact"/>
        <w:rPr>
          <w:rFonts w:ascii="Arial" w:hAnsi="Arial" w:cs="Arial"/>
        </w:rPr>
      </w:pPr>
    </w:p>
    <w:p w14:paraId="6A7FEE5E" w14:textId="77777777" w:rsidR="00E856C3" w:rsidRPr="00CF1BC6" w:rsidRDefault="00E856C3" w:rsidP="00E856C3">
      <w:pPr>
        <w:spacing w:line="240" w:lineRule="exact"/>
        <w:rPr>
          <w:rFonts w:ascii="Arial" w:hAnsi="Arial" w:cs="Arial"/>
          <w:i/>
        </w:rPr>
      </w:pPr>
      <w:r w:rsidRPr="00CF1BC6">
        <w:rPr>
          <w:rFonts w:ascii="Arial" w:hAnsi="Arial" w:cs="Arial"/>
        </w:rPr>
        <w:t xml:space="preserve">Source for some of the concepts used in this document from:  </w:t>
      </w:r>
      <w:r w:rsidRPr="00CF1BC6">
        <w:rPr>
          <w:rFonts w:ascii="Arial" w:hAnsi="Arial" w:cs="Arial"/>
          <w:i/>
        </w:rPr>
        <w:t>How to Build and Implement Data Governance &amp; Data Stewardship Programs – Public 2-day course by Robert S</w:t>
      </w:r>
      <w:r>
        <w:rPr>
          <w:rFonts w:ascii="Arial" w:hAnsi="Arial" w:cs="Arial"/>
          <w:i/>
        </w:rPr>
        <w:t>.</w:t>
      </w:r>
      <w:r w:rsidRPr="00CF1BC6">
        <w:rPr>
          <w:rFonts w:ascii="Arial" w:hAnsi="Arial" w:cs="Arial"/>
          <w:i/>
        </w:rPr>
        <w:t xml:space="preserve"> Seiner of KIK Consulting &amp; Educational Services, Pittsburgh, Pennsylvania.</w:t>
      </w:r>
    </w:p>
    <w:p w14:paraId="1AA83E07" w14:textId="77777777" w:rsidR="00E856C3" w:rsidRPr="008D64A1" w:rsidRDefault="00E856C3" w:rsidP="00CC2FE7">
      <w:pPr>
        <w:pStyle w:val="template"/>
        <w:rPr>
          <w:i w:val="0"/>
          <w:sz w:val="24"/>
          <w:szCs w:val="24"/>
        </w:rPr>
      </w:pPr>
    </w:p>
    <w:sectPr w:rsidR="00E856C3" w:rsidRPr="008D64A1" w:rsidSect="00905B11">
      <w:headerReference w:type="default" r:id="rId20"/>
      <w:footerReference w:type="default" r:id="rId2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67F16" w14:textId="77777777" w:rsidR="00304932" w:rsidRDefault="00304932">
      <w:r>
        <w:separator/>
      </w:r>
    </w:p>
  </w:endnote>
  <w:endnote w:type="continuationSeparator" w:id="0">
    <w:p w14:paraId="70E9AC08" w14:textId="77777777" w:rsidR="00304932" w:rsidRDefault="0030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3E09E" w14:textId="77777777" w:rsidR="00304932" w:rsidRPr="00A63824" w:rsidRDefault="00304932" w:rsidP="00A63824">
    <w:pPr>
      <w:pStyle w:val="Footer"/>
      <w:tabs>
        <w:tab w:val="clear" w:pos="4320"/>
        <w:tab w:val="clear" w:pos="8640"/>
        <w:tab w:val="center" w:pos="4680"/>
        <w:tab w:val="right" w:pos="9360"/>
      </w:tabs>
      <w:rPr>
        <w:b/>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0BAED" w14:textId="5DDA5924" w:rsidR="00304932" w:rsidRPr="0037563B" w:rsidRDefault="00304932" w:rsidP="00A63824">
    <w:pPr>
      <w:pStyle w:val="Footer"/>
      <w:tabs>
        <w:tab w:val="clear" w:pos="4320"/>
        <w:tab w:val="clear" w:pos="8640"/>
        <w:tab w:val="center" w:pos="4680"/>
        <w:tab w:val="right" w:pos="9360"/>
      </w:tabs>
      <w:rPr>
        <w:b/>
        <w:i/>
        <w:sz w:val="20"/>
        <w:szCs w:val="20"/>
      </w:rPr>
    </w:pPr>
    <w:r w:rsidRPr="0037563B">
      <w:rPr>
        <w:b/>
        <w:i/>
        <w:sz w:val="20"/>
        <w:szCs w:val="20"/>
      </w:rPr>
      <w:t xml:space="preserve">Version </w:t>
    </w:r>
    <w:r w:rsidR="00981895">
      <w:rPr>
        <w:b/>
        <w:i/>
        <w:sz w:val="20"/>
        <w:szCs w:val="20"/>
      </w:rPr>
      <w:t>6.0.3</w:t>
    </w:r>
    <w:r w:rsidRPr="0037563B">
      <w:rPr>
        <w:i/>
      </w:rPr>
      <w:tab/>
      <w:t xml:space="preserve">Page </w:t>
    </w:r>
    <w:r w:rsidRPr="0037563B">
      <w:rPr>
        <w:rStyle w:val="PageNumber"/>
        <w:b/>
        <w:i/>
        <w:sz w:val="20"/>
        <w:szCs w:val="20"/>
      </w:rPr>
      <w:fldChar w:fldCharType="begin"/>
    </w:r>
    <w:r w:rsidRPr="0037563B">
      <w:rPr>
        <w:rStyle w:val="PageNumber"/>
        <w:b/>
        <w:i/>
        <w:sz w:val="20"/>
        <w:szCs w:val="20"/>
      </w:rPr>
      <w:instrText xml:space="preserve"> PAGE </w:instrText>
    </w:r>
    <w:r w:rsidRPr="0037563B">
      <w:rPr>
        <w:rStyle w:val="PageNumber"/>
        <w:b/>
        <w:i/>
        <w:sz w:val="20"/>
        <w:szCs w:val="20"/>
      </w:rPr>
      <w:fldChar w:fldCharType="separate"/>
    </w:r>
    <w:r w:rsidR="001870E8">
      <w:rPr>
        <w:rStyle w:val="PageNumber"/>
        <w:b/>
        <w:i/>
        <w:noProof/>
        <w:sz w:val="20"/>
        <w:szCs w:val="20"/>
      </w:rPr>
      <w:t>19</w:t>
    </w:r>
    <w:r w:rsidRPr="0037563B">
      <w:rPr>
        <w:rStyle w:val="PageNumber"/>
        <w:b/>
        <w:i/>
        <w:sz w:val="20"/>
        <w:szCs w:val="20"/>
      </w:rPr>
      <w:fldChar w:fldCharType="end"/>
    </w:r>
    <w:r>
      <w:rPr>
        <w:rStyle w:val="PageNumber"/>
        <w:b/>
        <w:i/>
        <w:sz w:val="20"/>
        <w:szCs w:val="20"/>
      </w:rPr>
      <w:tab/>
      <w:t>0</w:t>
    </w:r>
    <w:r w:rsidR="00725EF9">
      <w:rPr>
        <w:rStyle w:val="PageNumber"/>
        <w:b/>
        <w:i/>
        <w:sz w:val="20"/>
        <w:szCs w:val="20"/>
      </w:rPr>
      <w:t>9</w:t>
    </w:r>
    <w:r>
      <w:rPr>
        <w:rStyle w:val="PageNumber"/>
        <w:b/>
        <w:i/>
        <w:sz w:val="20"/>
        <w:szCs w:val="20"/>
      </w:rPr>
      <w:t>/</w:t>
    </w:r>
    <w:r w:rsidR="00725EF9">
      <w:rPr>
        <w:rStyle w:val="PageNumber"/>
        <w:b/>
        <w:i/>
        <w:sz w:val="20"/>
        <w:szCs w:val="20"/>
      </w:rPr>
      <w:t>03</w:t>
    </w:r>
    <w:r>
      <w:rPr>
        <w:rStyle w:val="PageNumber"/>
        <w:b/>
        <w:i/>
        <w:sz w:val="20"/>
        <w:szCs w:val="20"/>
      </w:rPr>
      <w:t>/2015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5EF39" w14:textId="77777777" w:rsidR="00304932" w:rsidRDefault="00304932">
      <w:r>
        <w:separator/>
      </w:r>
    </w:p>
  </w:footnote>
  <w:footnote w:type="continuationSeparator" w:id="0">
    <w:p w14:paraId="3FC8132C" w14:textId="77777777" w:rsidR="00304932" w:rsidRDefault="00304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25F48" w14:textId="77777777" w:rsidR="00304932" w:rsidRPr="0037563B" w:rsidRDefault="00304932" w:rsidP="00A63824">
    <w:pPr>
      <w:pStyle w:val="Header"/>
      <w:tabs>
        <w:tab w:val="clear" w:pos="4320"/>
        <w:tab w:val="clear" w:pos="8640"/>
        <w:tab w:val="center" w:pos="4680"/>
        <w:tab w:val="right" w:pos="9360"/>
      </w:tabs>
      <w:rPr>
        <w:b/>
        <w:i/>
        <w:sz w:val="20"/>
        <w:szCs w:val="20"/>
      </w:rPr>
    </w:pPr>
    <w:r w:rsidRPr="0037563B">
      <w:rPr>
        <w:b/>
        <w:i/>
        <w:sz w:val="20"/>
        <w:szCs w:val="20"/>
      </w:rPr>
      <w:t>KSDE</w:t>
    </w:r>
    <w:r w:rsidRPr="0037563B">
      <w:rPr>
        <w:b/>
        <w:i/>
        <w:sz w:val="20"/>
        <w:szCs w:val="20"/>
      </w:rPr>
      <w:tab/>
    </w:r>
    <w:r w:rsidRPr="0037563B">
      <w:rPr>
        <w:b/>
        <w:i/>
        <w:sz w:val="20"/>
        <w:szCs w:val="20"/>
      </w:rPr>
      <w:tab/>
    </w:r>
    <w:r>
      <w:rPr>
        <w:b/>
        <w:i/>
        <w:sz w:val="20"/>
        <w:szCs w:val="20"/>
      </w:rPr>
      <w:t>Data Governance Handbook</w:t>
    </w:r>
  </w:p>
  <w:p w14:paraId="6AFE1B74" w14:textId="77777777" w:rsidR="00304932" w:rsidRPr="0037563B" w:rsidRDefault="00304932" w:rsidP="00A63824">
    <w:pPr>
      <w:pStyle w:val="Header"/>
      <w:tabs>
        <w:tab w:val="clear" w:pos="4320"/>
        <w:tab w:val="clear" w:pos="8640"/>
        <w:tab w:val="center" w:pos="4680"/>
        <w:tab w:val="right" w:pos="9360"/>
      </w:tabs>
      <w:rPr>
        <w:b/>
        <w:i/>
        <w:sz w:val="20"/>
        <w:szCs w:val="20"/>
      </w:rPr>
    </w:pPr>
    <w:r>
      <w:rPr>
        <w:b/>
        <w:i/>
        <w:sz w:val="20"/>
        <w:szCs w:val="20"/>
      </w:rPr>
      <w:t>Data Governance Program</w:t>
    </w:r>
    <w:r w:rsidRPr="0037563B">
      <w:rPr>
        <w:b/>
        <w:i/>
        <w:sz w:val="20"/>
        <w:szCs w:val="20"/>
      </w:rPr>
      <w:tab/>
    </w:r>
    <w:r w:rsidRPr="0037563B">
      <w:rPr>
        <w:b/>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3A5"/>
    <w:multiLevelType w:val="hybridMultilevel"/>
    <w:tmpl w:val="1B4A40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CB1F75"/>
    <w:multiLevelType w:val="hybridMultilevel"/>
    <w:tmpl w:val="EF44B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94AD2"/>
    <w:multiLevelType w:val="hybridMultilevel"/>
    <w:tmpl w:val="72E898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9D0C3C"/>
    <w:multiLevelType w:val="hybridMultilevel"/>
    <w:tmpl w:val="23D86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06C1D"/>
    <w:multiLevelType w:val="hybridMultilevel"/>
    <w:tmpl w:val="14847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44B39"/>
    <w:multiLevelType w:val="hybridMultilevel"/>
    <w:tmpl w:val="0F4886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602FCD"/>
    <w:multiLevelType w:val="hybridMultilevel"/>
    <w:tmpl w:val="F2BEE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A34EC"/>
    <w:multiLevelType w:val="hybridMultilevel"/>
    <w:tmpl w:val="EB88511E"/>
    <w:lvl w:ilvl="0" w:tplc="04090019">
      <w:start w:val="1"/>
      <w:numFmt w:val="lowerLetter"/>
      <w:lvlText w:val="%1."/>
      <w:lvlJc w:val="left"/>
      <w:pPr>
        <w:ind w:left="720" w:hanging="360"/>
      </w:pPr>
      <w:rPr>
        <w:rFonts w:hint="default"/>
      </w:rPr>
    </w:lvl>
    <w:lvl w:ilvl="1" w:tplc="56EC07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01DDE"/>
    <w:multiLevelType w:val="hybridMultilevel"/>
    <w:tmpl w:val="2C7E2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DC2AB4"/>
    <w:multiLevelType w:val="hybridMultilevel"/>
    <w:tmpl w:val="E2D4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559A1"/>
    <w:multiLevelType w:val="hybridMultilevel"/>
    <w:tmpl w:val="11D0B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13497"/>
    <w:multiLevelType w:val="hybridMultilevel"/>
    <w:tmpl w:val="AAAC07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653FAE"/>
    <w:multiLevelType w:val="hybridMultilevel"/>
    <w:tmpl w:val="4C502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3664DA"/>
    <w:multiLevelType w:val="hybridMultilevel"/>
    <w:tmpl w:val="8752B924"/>
    <w:lvl w:ilvl="0" w:tplc="24342BA4">
      <w:start w:val="1"/>
      <w:numFmt w:val="bullet"/>
      <w:lvlText w:val=""/>
      <w:lvlJc w:val="left"/>
      <w:pPr>
        <w:tabs>
          <w:tab w:val="num" w:pos="720"/>
        </w:tabs>
        <w:ind w:left="720" w:hanging="360"/>
      </w:pPr>
      <w:rPr>
        <w:rFonts w:ascii="Symbol" w:hAnsi="Symbol" w:hint="default"/>
        <w:color w:val="auto"/>
      </w:rPr>
    </w:lvl>
    <w:lvl w:ilvl="1" w:tplc="D59AF594">
      <w:start w:val="1"/>
      <w:numFmt w:val="bullet"/>
      <w:lvlText w:val=""/>
      <w:lvlJc w:val="left"/>
      <w:pPr>
        <w:tabs>
          <w:tab w:val="num" w:pos="1224"/>
        </w:tabs>
        <w:ind w:left="1253" w:hanging="173"/>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577890"/>
    <w:multiLevelType w:val="hybridMultilevel"/>
    <w:tmpl w:val="EA4ADA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8A12D05"/>
    <w:multiLevelType w:val="multilevel"/>
    <w:tmpl w:val="314C926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936" w:hanging="576"/>
      </w:pPr>
      <w:rPr>
        <w:rFonts w:hint="default"/>
        <w:b/>
      </w:rPr>
    </w:lvl>
    <w:lvl w:ilvl="2">
      <w:start w:val="1"/>
      <w:numFmt w:val="decimal"/>
      <w:pStyle w:val="Heading3"/>
      <w:lvlText w:val="%1.%2.%3"/>
      <w:lvlJc w:val="left"/>
      <w:pPr>
        <w:ind w:left="720" w:hanging="720"/>
      </w:pPr>
      <w:rPr>
        <w:rFonts w:hint="default"/>
        <w:b/>
        <w:i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97D1CC2"/>
    <w:multiLevelType w:val="hybridMultilevel"/>
    <w:tmpl w:val="EEEC6E3C"/>
    <w:lvl w:ilvl="0" w:tplc="B0485A1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86159A"/>
    <w:multiLevelType w:val="hybridMultilevel"/>
    <w:tmpl w:val="EDEAC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002C2F"/>
    <w:multiLevelType w:val="hybridMultilevel"/>
    <w:tmpl w:val="6AACEA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D17C86"/>
    <w:multiLevelType w:val="hybridMultilevel"/>
    <w:tmpl w:val="D33C4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F07F2E"/>
    <w:multiLevelType w:val="hybridMultilevel"/>
    <w:tmpl w:val="C166FC12"/>
    <w:lvl w:ilvl="0" w:tplc="AE3E06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B1279"/>
    <w:multiLevelType w:val="hybridMultilevel"/>
    <w:tmpl w:val="BF584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9A0E64"/>
    <w:multiLevelType w:val="hybridMultilevel"/>
    <w:tmpl w:val="AF6A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16759"/>
    <w:multiLevelType w:val="hybridMultilevel"/>
    <w:tmpl w:val="F7422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6672E7"/>
    <w:multiLevelType w:val="hybridMultilevel"/>
    <w:tmpl w:val="D640D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F04F31"/>
    <w:multiLevelType w:val="hybridMultilevel"/>
    <w:tmpl w:val="B5E45C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D756C5"/>
    <w:multiLevelType w:val="hybridMultilevel"/>
    <w:tmpl w:val="440E3B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7471F1"/>
    <w:multiLevelType w:val="hybridMultilevel"/>
    <w:tmpl w:val="E4BA3D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6C12A0"/>
    <w:multiLevelType w:val="hybridMultilevel"/>
    <w:tmpl w:val="87CE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B7A2D"/>
    <w:multiLevelType w:val="hybridMultilevel"/>
    <w:tmpl w:val="DE2E05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2"/>
  </w:num>
  <w:num w:numId="4">
    <w:abstractNumId w:val="19"/>
  </w:num>
  <w:num w:numId="5">
    <w:abstractNumId w:val="6"/>
  </w:num>
  <w:num w:numId="6">
    <w:abstractNumId w:val="17"/>
  </w:num>
  <w:num w:numId="7">
    <w:abstractNumId w:val="5"/>
  </w:num>
  <w:num w:numId="8">
    <w:abstractNumId w:val="18"/>
  </w:num>
  <w:num w:numId="9">
    <w:abstractNumId w:val="11"/>
  </w:num>
  <w:num w:numId="10">
    <w:abstractNumId w:val="14"/>
  </w:num>
  <w:num w:numId="11">
    <w:abstractNumId w:val="0"/>
  </w:num>
  <w:num w:numId="12">
    <w:abstractNumId w:val="3"/>
  </w:num>
  <w:num w:numId="13">
    <w:abstractNumId w:val="29"/>
  </w:num>
  <w:num w:numId="14">
    <w:abstractNumId w:val="22"/>
  </w:num>
  <w:num w:numId="15">
    <w:abstractNumId w:val="28"/>
  </w:num>
  <w:num w:numId="16">
    <w:abstractNumId w:val="2"/>
  </w:num>
  <w:num w:numId="17">
    <w:abstractNumId w:val="27"/>
  </w:num>
  <w:num w:numId="18">
    <w:abstractNumId w:val="8"/>
  </w:num>
  <w:num w:numId="19">
    <w:abstractNumId w:val="21"/>
  </w:num>
  <w:num w:numId="20">
    <w:abstractNumId w:val="23"/>
  </w:num>
  <w:num w:numId="21">
    <w:abstractNumId w:val="25"/>
  </w:num>
  <w:num w:numId="22">
    <w:abstractNumId w:val="13"/>
  </w:num>
  <w:num w:numId="23">
    <w:abstractNumId w:val="10"/>
  </w:num>
  <w:num w:numId="24">
    <w:abstractNumId w:val="26"/>
  </w:num>
  <w:num w:numId="25">
    <w:abstractNumId w:val="7"/>
  </w:num>
  <w:num w:numId="26">
    <w:abstractNumId w:val="4"/>
  </w:num>
  <w:num w:numId="27">
    <w:abstractNumId w:val="24"/>
  </w:num>
  <w:num w:numId="28">
    <w:abstractNumId w:val="16"/>
  </w:num>
  <w:num w:numId="29">
    <w:abstractNumId w:val="9"/>
  </w:num>
  <w:num w:numId="30">
    <w:abstractNumId w:val="15"/>
    <w:lvlOverride w:ilvl="0">
      <w:startOverride w:val="4"/>
    </w:lvlOverride>
    <w:lvlOverride w:ilvl="1">
      <w:startOverride w:val="4"/>
    </w:lvlOverride>
    <w:lvlOverride w:ilvl="2">
      <w:startOverride w:val="1"/>
    </w:lvlOverride>
  </w:num>
  <w:num w:numId="31">
    <w:abstractNumId w:val="15"/>
    <w:lvlOverride w:ilvl="0">
      <w:startOverride w:val="3"/>
    </w:lvlOverride>
    <w:lvlOverride w:ilvl="1">
      <w:startOverride w:val="5"/>
    </w:lvlOverride>
    <w:lvlOverride w:ilvl="2">
      <w:startOverride w:val="1"/>
    </w:lvlOverride>
  </w:num>
  <w:num w:numId="3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6"/>
    </w:lvlOverride>
    <w:lvlOverride w:ilvl="1">
      <w:startOverride w:val="1"/>
    </w:lvlOverride>
    <w:lvlOverride w:ilvl="2">
      <w:startOverride w:val="7"/>
    </w:lvlOverride>
  </w:num>
  <w:num w:numId="34">
    <w:abstractNumId w:val="15"/>
    <w:lvlOverride w:ilvl="0">
      <w:startOverride w:val="7"/>
    </w:lvlOverride>
    <w:lvlOverride w:ilvl="1">
      <w:startOverride w:val="1"/>
    </w:lvlOverride>
    <w:lvlOverride w:ilvl="2">
      <w:startOverride w:val="3"/>
    </w:lvlOverride>
  </w:num>
  <w:num w:numId="35">
    <w:abstractNumId w:val="15"/>
    <w:lvlOverride w:ilvl="0">
      <w:startOverride w:val="7"/>
    </w:lvlOverride>
    <w:lvlOverride w:ilvl="1">
      <w:startOverride w:val="1"/>
    </w:lvlOverride>
    <w:lvlOverride w:ilvl="2">
      <w:startOverride w:val="3"/>
    </w:lvlOverride>
  </w:num>
  <w:num w:numId="36">
    <w:abstractNumId w:val="15"/>
    <w:lvlOverride w:ilvl="0">
      <w:startOverride w:val="4"/>
    </w:lvlOverride>
    <w:lvlOverride w:ilvl="1">
      <w:startOverride w:val="5"/>
    </w:lvlOverride>
  </w:num>
  <w:num w:numId="37">
    <w:abstractNumId w:val="15"/>
  </w:num>
  <w:num w:numId="38">
    <w:abstractNumId w:val="15"/>
  </w:num>
  <w:num w:numId="39">
    <w:abstractNumId w:val="20"/>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15"/>
  </w:num>
  <w:num w:numId="47">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0F"/>
    <w:rsid w:val="00001B0B"/>
    <w:rsid w:val="00001D60"/>
    <w:rsid w:val="00001E9A"/>
    <w:rsid w:val="00007001"/>
    <w:rsid w:val="00007517"/>
    <w:rsid w:val="00010FED"/>
    <w:rsid w:val="000113E0"/>
    <w:rsid w:val="000163A7"/>
    <w:rsid w:val="00016D2E"/>
    <w:rsid w:val="000226D6"/>
    <w:rsid w:val="0002285C"/>
    <w:rsid w:val="000249EA"/>
    <w:rsid w:val="0002751D"/>
    <w:rsid w:val="00031600"/>
    <w:rsid w:val="00031976"/>
    <w:rsid w:val="0003320A"/>
    <w:rsid w:val="0003326D"/>
    <w:rsid w:val="00035BAB"/>
    <w:rsid w:val="00053406"/>
    <w:rsid w:val="000537E8"/>
    <w:rsid w:val="00055E52"/>
    <w:rsid w:val="00057E65"/>
    <w:rsid w:val="00060FA4"/>
    <w:rsid w:val="00061192"/>
    <w:rsid w:val="0006151D"/>
    <w:rsid w:val="00061A49"/>
    <w:rsid w:val="00070488"/>
    <w:rsid w:val="00071DF2"/>
    <w:rsid w:val="00072079"/>
    <w:rsid w:val="00073DDE"/>
    <w:rsid w:val="000740CF"/>
    <w:rsid w:val="00075675"/>
    <w:rsid w:val="000810F1"/>
    <w:rsid w:val="00081C53"/>
    <w:rsid w:val="000821A5"/>
    <w:rsid w:val="00083BC3"/>
    <w:rsid w:val="00084364"/>
    <w:rsid w:val="00086990"/>
    <w:rsid w:val="00086C6B"/>
    <w:rsid w:val="000930A6"/>
    <w:rsid w:val="00093201"/>
    <w:rsid w:val="00097389"/>
    <w:rsid w:val="00097498"/>
    <w:rsid w:val="000A3A7C"/>
    <w:rsid w:val="000A3B69"/>
    <w:rsid w:val="000A4685"/>
    <w:rsid w:val="000A5699"/>
    <w:rsid w:val="000A5AFC"/>
    <w:rsid w:val="000A6D0A"/>
    <w:rsid w:val="000B16CD"/>
    <w:rsid w:val="000B5EB4"/>
    <w:rsid w:val="000C0C02"/>
    <w:rsid w:val="000C1954"/>
    <w:rsid w:val="000C3520"/>
    <w:rsid w:val="000C6AAB"/>
    <w:rsid w:val="000C75B4"/>
    <w:rsid w:val="000D316F"/>
    <w:rsid w:val="000D38EE"/>
    <w:rsid w:val="000D5492"/>
    <w:rsid w:val="000D6AD1"/>
    <w:rsid w:val="000D6B40"/>
    <w:rsid w:val="000D7252"/>
    <w:rsid w:val="000E1011"/>
    <w:rsid w:val="000E3346"/>
    <w:rsid w:val="000E3CED"/>
    <w:rsid w:val="000F0170"/>
    <w:rsid w:val="000F11D4"/>
    <w:rsid w:val="000F49FD"/>
    <w:rsid w:val="000F5B49"/>
    <w:rsid w:val="000F7567"/>
    <w:rsid w:val="000F78AB"/>
    <w:rsid w:val="00105D16"/>
    <w:rsid w:val="00110684"/>
    <w:rsid w:val="001109BA"/>
    <w:rsid w:val="00111078"/>
    <w:rsid w:val="001117FB"/>
    <w:rsid w:val="00111A4F"/>
    <w:rsid w:val="00112C7B"/>
    <w:rsid w:val="0011404C"/>
    <w:rsid w:val="00114DFB"/>
    <w:rsid w:val="001162A6"/>
    <w:rsid w:val="00116D37"/>
    <w:rsid w:val="00117C09"/>
    <w:rsid w:val="00121F67"/>
    <w:rsid w:val="00122AC0"/>
    <w:rsid w:val="00124C61"/>
    <w:rsid w:val="00127412"/>
    <w:rsid w:val="0012763A"/>
    <w:rsid w:val="00131B04"/>
    <w:rsid w:val="00136694"/>
    <w:rsid w:val="00136B61"/>
    <w:rsid w:val="00137200"/>
    <w:rsid w:val="00137CA4"/>
    <w:rsid w:val="001400AE"/>
    <w:rsid w:val="00146E72"/>
    <w:rsid w:val="001475BA"/>
    <w:rsid w:val="001508C2"/>
    <w:rsid w:val="00151033"/>
    <w:rsid w:val="001526DB"/>
    <w:rsid w:val="00155817"/>
    <w:rsid w:val="00156699"/>
    <w:rsid w:val="0015705C"/>
    <w:rsid w:val="00157A9A"/>
    <w:rsid w:val="00165552"/>
    <w:rsid w:val="00166AA5"/>
    <w:rsid w:val="00170403"/>
    <w:rsid w:val="00171554"/>
    <w:rsid w:val="001725E8"/>
    <w:rsid w:val="00172924"/>
    <w:rsid w:val="00174ABA"/>
    <w:rsid w:val="001752FF"/>
    <w:rsid w:val="00176321"/>
    <w:rsid w:val="00181275"/>
    <w:rsid w:val="001849AF"/>
    <w:rsid w:val="001870E8"/>
    <w:rsid w:val="00187644"/>
    <w:rsid w:val="00196F3C"/>
    <w:rsid w:val="001A23AD"/>
    <w:rsid w:val="001A2AA8"/>
    <w:rsid w:val="001A2E9B"/>
    <w:rsid w:val="001A4239"/>
    <w:rsid w:val="001B01DD"/>
    <w:rsid w:val="001B2236"/>
    <w:rsid w:val="001B34FC"/>
    <w:rsid w:val="001B7B4E"/>
    <w:rsid w:val="001C0AC4"/>
    <w:rsid w:val="001C0BD5"/>
    <w:rsid w:val="001C3184"/>
    <w:rsid w:val="001C59F4"/>
    <w:rsid w:val="001D0965"/>
    <w:rsid w:val="001D35C2"/>
    <w:rsid w:val="001D5C00"/>
    <w:rsid w:val="001D66BC"/>
    <w:rsid w:val="001E0917"/>
    <w:rsid w:val="001E3A75"/>
    <w:rsid w:val="001E48BB"/>
    <w:rsid w:val="001F4021"/>
    <w:rsid w:val="001F43E0"/>
    <w:rsid w:val="001F460C"/>
    <w:rsid w:val="002003F8"/>
    <w:rsid w:val="00200897"/>
    <w:rsid w:val="002025CF"/>
    <w:rsid w:val="00211F3B"/>
    <w:rsid w:val="002130B9"/>
    <w:rsid w:val="00216AFF"/>
    <w:rsid w:val="00216FF9"/>
    <w:rsid w:val="002179FD"/>
    <w:rsid w:val="00220939"/>
    <w:rsid w:val="00222053"/>
    <w:rsid w:val="002228C0"/>
    <w:rsid w:val="00231B88"/>
    <w:rsid w:val="002350C1"/>
    <w:rsid w:val="00240368"/>
    <w:rsid w:val="00244B81"/>
    <w:rsid w:val="00250781"/>
    <w:rsid w:val="00251CEF"/>
    <w:rsid w:val="0025491A"/>
    <w:rsid w:val="00255412"/>
    <w:rsid w:val="0026027A"/>
    <w:rsid w:val="002602D3"/>
    <w:rsid w:val="00261313"/>
    <w:rsid w:val="002740A9"/>
    <w:rsid w:val="00275D54"/>
    <w:rsid w:val="0027641D"/>
    <w:rsid w:val="002776DE"/>
    <w:rsid w:val="002830E5"/>
    <w:rsid w:val="002840A3"/>
    <w:rsid w:val="002859A3"/>
    <w:rsid w:val="00286254"/>
    <w:rsid w:val="00286B8B"/>
    <w:rsid w:val="00292691"/>
    <w:rsid w:val="00292C4D"/>
    <w:rsid w:val="00293AA8"/>
    <w:rsid w:val="002967A4"/>
    <w:rsid w:val="00297780"/>
    <w:rsid w:val="002A1258"/>
    <w:rsid w:val="002A1B71"/>
    <w:rsid w:val="002A68EE"/>
    <w:rsid w:val="002A6F8F"/>
    <w:rsid w:val="002B0FF2"/>
    <w:rsid w:val="002B3687"/>
    <w:rsid w:val="002B447A"/>
    <w:rsid w:val="002B5E3E"/>
    <w:rsid w:val="002C0D23"/>
    <w:rsid w:val="002C2C42"/>
    <w:rsid w:val="002C3008"/>
    <w:rsid w:val="002C332B"/>
    <w:rsid w:val="002C44BB"/>
    <w:rsid w:val="002C6C97"/>
    <w:rsid w:val="002D1DA7"/>
    <w:rsid w:val="002D2415"/>
    <w:rsid w:val="002D2A14"/>
    <w:rsid w:val="002D3067"/>
    <w:rsid w:val="002D7D28"/>
    <w:rsid w:val="002E07EB"/>
    <w:rsid w:val="002E1D71"/>
    <w:rsid w:val="002F08C2"/>
    <w:rsid w:val="002F2EF3"/>
    <w:rsid w:val="002F590C"/>
    <w:rsid w:val="002F7A97"/>
    <w:rsid w:val="00301BD8"/>
    <w:rsid w:val="00301E43"/>
    <w:rsid w:val="00302F18"/>
    <w:rsid w:val="00303E29"/>
    <w:rsid w:val="00304932"/>
    <w:rsid w:val="00306667"/>
    <w:rsid w:val="0030691D"/>
    <w:rsid w:val="00310680"/>
    <w:rsid w:val="003107AE"/>
    <w:rsid w:val="003115F6"/>
    <w:rsid w:val="00311DF5"/>
    <w:rsid w:val="00317D09"/>
    <w:rsid w:val="00317EDB"/>
    <w:rsid w:val="003225DE"/>
    <w:rsid w:val="00325BA8"/>
    <w:rsid w:val="00325D51"/>
    <w:rsid w:val="00330BD9"/>
    <w:rsid w:val="00331C44"/>
    <w:rsid w:val="00331D1F"/>
    <w:rsid w:val="003326D8"/>
    <w:rsid w:val="003350AD"/>
    <w:rsid w:val="003358AA"/>
    <w:rsid w:val="00336F8B"/>
    <w:rsid w:val="003370A8"/>
    <w:rsid w:val="003371E5"/>
    <w:rsid w:val="003406B3"/>
    <w:rsid w:val="00340CD0"/>
    <w:rsid w:val="003419AC"/>
    <w:rsid w:val="00341ED5"/>
    <w:rsid w:val="00341F3D"/>
    <w:rsid w:val="003429CA"/>
    <w:rsid w:val="00343F1A"/>
    <w:rsid w:val="003523A2"/>
    <w:rsid w:val="003558AD"/>
    <w:rsid w:val="00357544"/>
    <w:rsid w:val="0035766C"/>
    <w:rsid w:val="00360B87"/>
    <w:rsid w:val="00360F0F"/>
    <w:rsid w:val="003618D7"/>
    <w:rsid w:val="00363760"/>
    <w:rsid w:val="00363B9D"/>
    <w:rsid w:val="00367DAF"/>
    <w:rsid w:val="00370326"/>
    <w:rsid w:val="003726D5"/>
    <w:rsid w:val="0037563B"/>
    <w:rsid w:val="0038238D"/>
    <w:rsid w:val="00382624"/>
    <w:rsid w:val="003830A7"/>
    <w:rsid w:val="00383A51"/>
    <w:rsid w:val="00385414"/>
    <w:rsid w:val="00385CE7"/>
    <w:rsid w:val="0038600E"/>
    <w:rsid w:val="00392354"/>
    <w:rsid w:val="00392462"/>
    <w:rsid w:val="0039285E"/>
    <w:rsid w:val="00392CEC"/>
    <w:rsid w:val="00396218"/>
    <w:rsid w:val="003A212D"/>
    <w:rsid w:val="003A234D"/>
    <w:rsid w:val="003A3DD5"/>
    <w:rsid w:val="003A45CA"/>
    <w:rsid w:val="003A4A7A"/>
    <w:rsid w:val="003A72DF"/>
    <w:rsid w:val="003B178B"/>
    <w:rsid w:val="003B5DE3"/>
    <w:rsid w:val="003B5E85"/>
    <w:rsid w:val="003B6AA5"/>
    <w:rsid w:val="003C15AE"/>
    <w:rsid w:val="003C17C6"/>
    <w:rsid w:val="003C341D"/>
    <w:rsid w:val="003C600C"/>
    <w:rsid w:val="003C6DEC"/>
    <w:rsid w:val="003C7569"/>
    <w:rsid w:val="003D15AB"/>
    <w:rsid w:val="003D432C"/>
    <w:rsid w:val="003D5186"/>
    <w:rsid w:val="003D7793"/>
    <w:rsid w:val="003E1901"/>
    <w:rsid w:val="003E1EE8"/>
    <w:rsid w:val="003E1F6E"/>
    <w:rsid w:val="003F10AC"/>
    <w:rsid w:val="003F1A58"/>
    <w:rsid w:val="003F4A78"/>
    <w:rsid w:val="00406DA3"/>
    <w:rsid w:val="004100D9"/>
    <w:rsid w:val="00413945"/>
    <w:rsid w:val="00415C41"/>
    <w:rsid w:val="0041765C"/>
    <w:rsid w:val="00417673"/>
    <w:rsid w:val="00421881"/>
    <w:rsid w:val="004230C1"/>
    <w:rsid w:val="004244C6"/>
    <w:rsid w:val="00426F46"/>
    <w:rsid w:val="00430639"/>
    <w:rsid w:val="004317EC"/>
    <w:rsid w:val="00435375"/>
    <w:rsid w:val="00436D28"/>
    <w:rsid w:val="00441FD3"/>
    <w:rsid w:val="0044256A"/>
    <w:rsid w:val="00447FD1"/>
    <w:rsid w:val="0045582F"/>
    <w:rsid w:val="004659FD"/>
    <w:rsid w:val="00471B08"/>
    <w:rsid w:val="00472A6F"/>
    <w:rsid w:val="00472CB8"/>
    <w:rsid w:val="004741A3"/>
    <w:rsid w:val="004743EB"/>
    <w:rsid w:val="004761EE"/>
    <w:rsid w:val="00480EF2"/>
    <w:rsid w:val="00483D38"/>
    <w:rsid w:val="00490643"/>
    <w:rsid w:val="00491AED"/>
    <w:rsid w:val="00494D07"/>
    <w:rsid w:val="0049645F"/>
    <w:rsid w:val="004A074C"/>
    <w:rsid w:val="004A1AF5"/>
    <w:rsid w:val="004A32BA"/>
    <w:rsid w:val="004A4E82"/>
    <w:rsid w:val="004B4035"/>
    <w:rsid w:val="004B6A52"/>
    <w:rsid w:val="004C0B92"/>
    <w:rsid w:val="004C25F5"/>
    <w:rsid w:val="004C3BA5"/>
    <w:rsid w:val="004C4159"/>
    <w:rsid w:val="004C5C26"/>
    <w:rsid w:val="004C683A"/>
    <w:rsid w:val="004C7EF5"/>
    <w:rsid w:val="004D0D6A"/>
    <w:rsid w:val="004D1133"/>
    <w:rsid w:val="004D3397"/>
    <w:rsid w:val="004D3575"/>
    <w:rsid w:val="004D7868"/>
    <w:rsid w:val="004E4ABD"/>
    <w:rsid w:val="004E6979"/>
    <w:rsid w:val="004F1298"/>
    <w:rsid w:val="004F31F7"/>
    <w:rsid w:val="004F5146"/>
    <w:rsid w:val="004F7825"/>
    <w:rsid w:val="004F7F72"/>
    <w:rsid w:val="005016FC"/>
    <w:rsid w:val="00502B7B"/>
    <w:rsid w:val="00504017"/>
    <w:rsid w:val="00504A2F"/>
    <w:rsid w:val="00505C10"/>
    <w:rsid w:val="00510204"/>
    <w:rsid w:val="00513984"/>
    <w:rsid w:val="00514635"/>
    <w:rsid w:val="005150A0"/>
    <w:rsid w:val="00515B35"/>
    <w:rsid w:val="005176FF"/>
    <w:rsid w:val="005179F2"/>
    <w:rsid w:val="00517AAB"/>
    <w:rsid w:val="005248CE"/>
    <w:rsid w:val="00527114"/>
    <w:rsid w:val="005338C4"/>
    <w:rsid w:val="005351E8"/>
    <w:rsid w:val="005364E8"/>
    <w:rsid w:val="00540C10"/>
    <w:rsid w:val="005410CF"/>
    <w:rsid w:val="00541C27"/>
    <w:rsid w:val="0054413C"/>
    <w:rsid w:val="005477C0"/>
    <w:rsid w:val="005512AD"/>
    <w:rsid w:val="00551B81"/>
    <w:rsid w:val="00552AC3"/>
    <w:rsid w:val="00552DFE"/>
    <w:rsid w:val="005571AC"/>
    <w:rsid w:val="005572A5"/>
    <w:rsid w:val="005613CB"/>
    <w:rsid w:val="00570057"/>
    <w:rsid w:val="00570893"/>
    <w:rsid w:val="00570FA0"/>
    <w:rsid w:val="0057623E"/>
    <w:rsid w:val="00576A14"/>
    <w:rsid w:val="00580BD1"/>
    <w:rsid w:val="00580D85"/>
    <w:rsid w:val="0059125D"/>
    <w:rsid w:val="00591A1E"/>
    <w:rsid w:val="00593EFB"/>
    <w:rsid w:val="00594E1A"/>
    <w:rsid w:val="00595208"/>
    <w:rsid w:val="005969D5"/>
    <w:rsid w:val="005A10C3"/>
    <w:rsid w:val="005A30E3"/>
    <w:rsid w:val="005A3200"/>
    <w:rsid w:val="005A6D3E"/>
    <w:rsid w:val="005B1455"/>
    <w:rsid w:val="005B1F1A"/>
    <w:rsid w:val="005B5D07"/>
    <w:rsid w:val="005B6AB3"/>
    <w:rsid w:val="005C08ED"/>
    <w:rsid w:val="005C0C45"/>
    <w:rsid w:val="005C35AC"/>
    <w:rsid w:val="005C6BFF"/>
    <w:rsid w:val="005D081E"/>
    <w:rsid w:val="005D0FEF"/>
    <w:rsid w:val="005D4AF8"/>
    <w:rsid w:val="005E2E8A"/>
    <w:rsid w:val="005E2F6D"/>
    <w:rsid w:val="005F4121"/>
    <w:rsid w:val="005F5144"/>
    <w:rsid w:val="005F72B1"/>
    <w:rsid w:val="006000C7"/>
    <w:rsid w:val="00602FBD"/>
    <w:rsid w:val="00605460"/>
    <w:rsid w:val="0060569A"/>
    <w:rsid w:val="00606041"/>
    <w:rsid w:val="0060646D"/>
    <w:rsid w:val="00606B57"/>
    <w:rsid w:val="00606BFA"/>
    <w:rsid w:val="00610D07"/>
    <w:rsid w:val="00611AC8"/>
    <w:rsid w:val="006130AB"/>
    <w:rsid w:val="00613FF0"/>
    <w:rsid w:val="00614B30"/>
    <w:rsid w:val="00620C70"/>
    <w:rsid w:val="006215FE"/>
    <w:rsid w:val="00622300"/>
    <w:rsid w:val="00624EAB"/>
    <w:rsid w:val="0062761F"/>
    <w:rsid w:val="006327DB"/>
    <w:rsid w:val="00632DCF"/>
    <w:rsid w:val="006334AD"/>
    <w:rsid w:val="00634320"/>
    <w:rsid w:val="006343AE"/>
    <w:rsid w:val="00636123"/>
    <w:rsid w:val="00637989"/>
    <w:rsid w:val="00640082"/>
    <w:rsid w:val="00641325"/>
    <w:rsid w:val="00644415"/>
    <w:rsid w:val="00650368"/>
    <w:rsid w:val="0065066E"/>
    <w:rsid w:val="006531A3"/>
    <w:rsid w:val="0065459C"/>
    <w:rsid w:val="00655B13"/>
    <w:rsid w:val="006560FD"/>
    <w:rsid w:val="00656A89"/>
    <w:rsid w:val="00660A58"/>
    <w:rsid w:val="006643A9"/>
    <w:rsid w:val="00672123"/>
    <w:rsid w:val="006750A1"/>
    <w:rsid w:val="0067553D"/>
    <w:rsid w:val="00677FE0"/>
    <w:rsid w:val="00694700"/>
    <w:rsid w:val="00697B8A"/>
    <w:rsid w:val="006A0F27"/>
    <w:rsid w:val="006A3DFF"/>
    <w:rsid w:val="006C1B07"/>
    <w:rsid w:val="006C1C0F"/>
    <w:rsid w:val="006C233E"/>
    <w:rsid w:val="006C6A80"/>
    <w:rsid w:val="006C70E6"/>
    <w:rsid w:val="006D4323"/>
    <w:rsid w:val="006D4765"/>
    <w:rsid w:val="006D47DA"/>
    <w:rsid w:val="006D546B"/>
    <w:rsid w:val="006E0496"/>
    <w:rsid w:val="006E1178"/>
    <w:rsid w:val="006E284D"/>
    <w:rsid w:val="006E3B00"/>
    <w:rsid w:val="006E3E6D"/>
    <w:rsid w:val="006E49C1"/>
    <w:rsid w:val="006E67D2"/>
    <w:rsid w:val="006E6A74"/>
    <w:rsid w:val="006E7CAB"/>
    <w:rsid w:val="006F0570"/>
    <w:rsid w:val="006F11B9"/>
    <w:rsid w:val="006F14CB"/>
    <w:rsid w:val="006F4F94"/>
    <w:rsid w:val="006F659C"/>
    <w:rsid w:val="006F6E74"/>
    <w:rsid w:val="006F75D4"/>
    <w:rsid w:val="006F7808"/>
    <w:rsid w:val="00706AD1"/>
    <w:rsid w:val="007072BB"/>
    <w:rsid w:val="00715224"/>
    <w:rsid w:val="00715363"/>
    <w:rsid w:val="00717145"/>
    <w:rsid w:val="00720E46"/>
    <w:rsid w:val="007221DC"/>
    <w:rsid w:val="00722E27"/>
    <w:rsid w:val="00723101"/>
    <w:rsid w:val="00725EF9"/>
    <w:rsid w:val="00730CCB"/>
    <w:rsid w:val="00732596"/>
    <w:rsid w:val="00733D67"/>
    <w:rsid w:val="00733E2C"/>
    <w:rsid w:val="00740A78"/>
    <w:rsid w:val="00743815"/>
    <w:rsid w:val="0074557D"/>
    <w:rsid w:val="00745A11"/>
    <w:rsid w:val="0074670F"/>
    <w:rsid w:val="00751A00"/>
    <w:rsid w:val="00755FA8"/>
    <w:rsid w:val="00757E4C"/>
    <w:rsid w:val="00761315"/>
    <w:rsid w:val="00762154"/>
    <w:rsid w:val="00763336"/>
    <w:rsid w:val="0076388C"/>
    <w:rsid w:val="007648E3"/>
    <w:rsid w:val="00766120"/>
    <w:rsid w:val="00770948"/>
    <w:rsid w:val="0077136A"/>
    <w:rsid w:val="0077266E"/>
    <w:rsid w:val="00773EB9"/>
    <w:rsid w:val="0077593B"/>
    <w:rsid w:val="00775A07"/>
    <w:rsid w:val="00776ACC"/>
    <w:rsid w:val="0078252F"/>
    <w:rsid w:val="00783C84"/>
    <w:rsid w:val="00786562"/>
    <w:rsid w:val="0078731D"/>
    <w:rsid w:val="00794B65"/>
    <w:rsid w:val="007A0E30"/>
    <w:rsid w:val="007A1564"/>
    <w:rsid w:val="007A7C0C"/>
    <w:rsid w:val="007A7E4C"/>
    <w:rsid w:val="007B4643"/>
    <w:rsid w:val="007C2575"/>
    <w:rsid w:val="007C6AC6"/>
    <w:rsid w:val="007D0437"/>
    <w:rsid w:val="007D3660"/>
    <w:rsid w:val="007D4010"/>
    <w:rsid w:val="007E0571"/>
    <w:rsid w:val="007E0CA8"/>
    <w:rsid w:val="007E5D5C"/>
    <w:rsid w:val="007E747A"/>
    <w:rsid w:val="007E7B67"/>
    <w:rsid w:val="007F306E"/>
    <w:rsid w:val="007F3B23"/>
    <w:rsid w:val="007F6379"/>
    <w:rsid w:val="008003FD"/>
    <w:rsid w:val="0080049F"/>
    <w:rsid w:val="00801BDA"/>
    <w:rsid w:val="00802492"/>
    <w:rsid w:val="00805B68"/>
    <w:rsid w:val="00812C37"/>
    <w:rsid w:val="00813BE0"/>
    <w:rsid w:val="008178BF"/>
    <w:rsid w:val="00820218"/>
    <w:rsid w:val="008217DA"/>
    <w:rsid w:val="00825303"/>
    <w:rsid w:val="008332F4"/>
    <w:rsid w:val="008333AE"/>
    <w:rsid w:val="00834EA1"/>
    <w:rsid w:val="008403B0"/>
    <w:rsid w:val="008419E4"/>
    <w:rsid w:val="00842156"/>
    <w:rsid w:val="008424D9"/>
    <w:rsid w:val="008440AD"/>
    <w:rsid w:val="008567D2"/>
    <w:rsid w:val="008626AD"/>
    <w:rsid w:val="00862F58"/>
    <w:rsid w:val="00863F5E"/>
    <w:rsid w:val="00865DBA"/>
    <w:rsid w:val="00874A80"/>
    <w:rsid w:val="008756F8"/>
    <w:rsid w:val="00881E40"/>
    <w:rsid w:val="008912B4"/>
    <w:rsid w:val="00895664"/>
    <w:rsid w:val="00895692"/>
    <w:rsid w:val="00895B61"/>
    <w:rsid w:val="008A13F6"/>
    <w:rsid w:val="008A151B"/>
    <w:rsid w:val="008A1A08"/>
    <w:rsid w:val="008A58D3"/>
    <w:rsid w:val="008B04FC"/>
    <w:rsid w:val="008B0517"/>
    <w:rsid w:val="008B20B8"/>
    <w:rsid w:val="008C03B4"/>
    <w:rsid w:val="008C20D0"/>
    <w:rsid w:val="008C23E2"/>
    <w:rsid w:val="008C2832"/>
    <w:rsid w:val="008C2B3D"/>
    <w:rsid w:val="008C4302"/>
    <w:rsid w:val="008C45A1"/>
    <w:rsid w:val="008C46DA"/>
    <w:rsid w:val="008D0DB8"/>
    <w:rsid w:val="008D64A1"/>
    <w:rsid w:val="008E78EC"/>
    <w:rsid w:val="008F2C1A"/>
    <w:rsid w:val="008F42DE"/>
    <w:rsid w:val="008F46E5"/>
    <w:rsid w:val="008F5CD8"/>
    <w:rsid w:val="00905B11"/>
    <w:rsid w:val="009071DC"/>
    <w:rsid w:val="0091015D"/>
    <w:rsid w:val="0091232C"/>
    <w:rsid w:val="009141A6"/>
    <w:rsid w:val="009224B8"/>
    <w:rsid w:val="009243E1"/>
    <w:rsid w:val="00924FAB"/>
    <w:rsid w:val="009256EA"/>
    <w:rsid w:val="0092598A"/>
    <w:rsid w:val="00926CA1"/>
    <w:rsid w:val="00927743"/>
    <w:rsid w:val="009312FF"/>
    <w:rsid w:val="00933A52"/>
    <w:rsid w:val="00934010"/>
    <w:rsid w:val="00936019"/>
    <w:rsid w:val="00936876"/>
    <w:rsid w:val="00937AD9"/>
    <w:rsid w:val="00946921"/>
    <w:rsid w:val="009500A7"/>
    <w:rsid w:val="009503B7"/>
    <w:rsid w:val="0095073D"/>
    <w:rsid w:val="00952669"/>
    <w:rsid w:val="00955A06"/>
    <w:rsid w:val="00960836"/>
    <w:rsid w:val="009609C7"/>
    <w:rsid w:val="00961311"/>
    <w:rsid w:val="00964EFE"/>
    <w:rsid w:val="009662A9"/>
    <w:rsid w:val="00966B25"/>
    <w:rsid w:val="00970603"/>
    <w:rsid w:val="0097198F"/>
    <w:rsid w:val="00974B70"/>
    <w:rsid w:val="0097572C"/>
    <w:rsid w:val="0097662E"/>
    <w:rsid w:val="0097735B"/>
    <w:rsid w:val="00977A5A"/>
    <w:rsid w:val="00977C8C"/>
    <w:rsid w:val="00977DC8"/>
    <w:rsid w:val="00981895"/>
    <w:rsid w:val="0099397B"/>
    <w:rsid w:val="00994E7B"/>
    <w:rsid w:val="009A249C"/>
    <w:rsid w:val="009A57C6"/>
    <w:rsid w:val="009B14C8"/>
    <w:rsid w:val="009B29C7"/>
    <w:rsid w:val="009B3544"/>
    <w:rsid w:val="009B45C5"/>
    <w:rsid w:val="009B4AD5"/>
    <w:rsid w:val="009B4F24"/>
    <w:rsid w:val="009B5E32"/>
    <w:rsid w:val="009B5ECC"/>
    <w:rsid w:val="009B7CF8"/>
    <w:rsid w:val="009C0F9D"/>
    <w:rsid w:val="009D0094"/>
    <w:rsid w:val="009D42A9"/>
    <w:rsid w:val="009D70F5"/>
    <w:rsid w:val="009D712E"/>
    <w:rsid w:val="009E512C"/>
    <w:rsid w:val="009E6B40"/>
    <w:rsid w:val="009F28CF"/>
    <w:rsid w:val="00A03BA9"/>
    <w:rsid w:val="00A04E13"/>
    <w:rsid w:val="00A14BCE"/>
    <w:rsid w:val="00A15FA5"/>
    <w:rsid w:val="00A24194"/>
    <w:rsid w:val="00A3481D"/>
    <w:rsid w:val="00A36B59"/>
    <w:rsid w:val="00A3782F"/>
    <w:rsid w:val="00A40379"/>
    <w:rsid w:val="00A4246B"/>
    <w:rsid w:val="00A42EDE"/>
    <w:rsid w:val="00A4318A"/>
    <w:rsid w:val="00A46478"/>
    <w:rsid w:val="00A47EE2"/>
    <w:rsid w:val="00A50EA2"/>
    <w:rsid w:val="00A532C1"/>
    <w:rsid w:val="00A5580F"/>
    <w:rsid w:val="00A560BE"/>
    <w:rsid w:val="00A575A3"/>
    <w:rsid w:val="00A602A2"/>
    <w:rsid w:val="00A60681"/>
    <w:rsid w:val="00A61E21"/>
    <w:rsid w:val="00A62060"/>
    <w:rsid w:val="00A63824"/>
    <w:rsid w:val="00A6431F"/>
    <w:rsid w:val="00A64B14"/>
    <w:rsid w:val="00A65F83"/>
    <w:rsid w:val="00A7033D"/>
    <w:rsid w:val="00A70364"/>
    <w:rsid w:val="00A71603"/>
    <w:rsid w:val="00A73104"/>
    <w:rsid w:val="00A73F9D"/>
    <w:rsid w:val="00A759D9"/>
    <w:rsid w:val="00A769B4"/>
    <w:rsid w:val="00A82DEB"/>
    <w:rsid w:val="00A83E87"/>
    <w:rsid w:val="00A844A5"/>
    <w:rsid w:val="00A865C1"/>
    <w:rsid w:val="00A86CB1"/>
    <w:rsid w:val="00A87C97"/>
    <w:rsid w:val="00A90AAA"/>
    <w:rsid w:val="00A95F69"/>
    <w:rsid w:val="00A97336"/>
    <w:rsid w:val="00AA27E2"/>
    <w:rsid w:val="00AA6260"/>
    <w:rsid w:val="00AA6904"/>
    <w:rsid w:val="00AA7F89"/>
    <w:rsid w:val="00AA7FEE"/>
    <w:rsid w:val="00AB0C00"/>
    <w:rsid w:val="00AB0FC9"/>
    <w:rsid w:val="00AB2683"/>
    <w:rsid w:val="00AC4076"/>
    <w:rsid w:val="00AC6BB0"/>
    <w:rsid w:val="00AD1CCC"/>
    <w:rsid w:val="00AD4E39"/>
    <w:rsid w:val="00AD6C63"/>
    <w:rsid w:val="00AD767E"/>
    <w:rsid w:val="00AD7A80"/>
    <w:rsid w:val="00AE1C7F"/>
    <w:rsid w:val="00AE3934"/>
    <w:rsid w:val="00AF007B"/>
    <w:rsid w:val="00AF6E30"/>
    <w:rsid w:val="00AF70C1"/>
    <w:rsid w:val="00B0104D"/>
    <w:rsid w:val="00B01251"/>
    <w:rsid w:val="00B1027A"/>
    <w:rsid w:val="00B11D2A"/>
    <w:rsid w:val="00B133D9"/>
    <w:rsid w:val="00B14268"/>
    <w:rsid w:val="00B151D7"/>
    <w:rsid w:val="00B154ED"/>
    <w:rsid w:val="00B1570F"/>
    <w:rsid w:val="00B15E92"/>
    <w:rsid w:val="00B211DE"/>
    <w:rsid w:val="00B22D13"/>
    <w:rsid w:val="00B24C0E"/>
    <w:rsid w:val="00B30D4C"/>
    <w:rsid w:val="00B32DB1"/>
    <w:rsid w:val="00B34780"/>
    <w:rsid w:val="00B36126"/>
    <w:rsid w:val="00B42BC6"/>
    <w:rsid w:val="00B45AA9"/>
    <w:rsid w:val="00B50F35"/>
    <w:rsid w:val="00B510B4"/>
    <w:rsid w:val="00B52087"/>
    <w:rsid w:val="00B57EC4"/>
    <w:rsid w:val="00B63A6F"/>
    <w:rsid w:val="00B63AEA"/>
    <w:rsid w:val="00B63F15"/>
    <w:rsid w:val="00B71D2C"/>
    <w:rsid w:val="00B73DDF"/>
    <w:rsid w:val="00B7660F"/>
    <w:rsid w:val="00B80F69"/>
    <w:rsid w:val="00B86C40"/>
    <w:rsid w:val="00B90E20"/>
    <w:rsid w:val="00B91768"/>
    <w:rsid w:val="00B93023"/>
    <w:rsid w:val="00B93775"/>
    <w:rsid w:val="00B956C7"/>
    <w:rsid w:val="00B96DF6"/>
    <w:rsid w:val="00BB0160"/>
    <w:rsid w:val="00BB2C0E"/>
    <w:rsid w:val="00BB53C4"/>
    <w:rsid w:val="00BB5EE2"/>
    <w:rsid w:val="00BC7359"/>
    <w:rsid w:val="00BC7CE6"/>
    <w:rsid w:val="00BC7DC9"/>
    <w:rsid w:val="00BD184E"/>
    <w:rsid w:val="00BE28FF"/>
    <w:rsid w:val="00BE4708"/>
    <w:rsid w:val="00BE5CF6"/>
    <w:rsid w:val="00BF0923"/>
    <w:rsid w:val="00BF2ACB"/>
    <w:rsid w:val="00BF547A"/>
    <w:rsid w:val="00BF55E6"/>
    <w:rsid w:val="00C04BA3"/>
    <w:rsid w:val="00C05EDD"/>
    <w:rsid w:val="00C06864"/>
    <w:rsid w:val="00C1205E"/>
    <w:rsid w:val="00C12A60"/>
    <w:rsid w:val="00C157AF"/>
    <w:rsid w:val="00C24C87"/>
    <w:rsid w:val="00C27F6F"/>
    <w:rsid w:val="00C311BE"/>
    <w:rsid w:val="00C32B38"/>
    <w:rsid w:val="00C359FF"/>
    <w:rsid w:val="00C375E4"/>
    <w:rsid w:val="00C3792B"/>
    <w:rsid w:val="00C56F59"/>
    <w:rsid w:val="00C577AF"/>
    <w:rsid w:val="00C60BC3"/>
    <w:rsid w:val="00C63C83"/>
    <w:rsid w:val="00C70E26"/>
    <w:rsid w:val="00C711B3"/>
    <w:rsid w:val="00C72386"/>
    <w:rsid w:val="00C72C19"/>
    <w:rsid w:val="00C7531C"/>
    <w:rsid w:val="00C77355"/>
    <w:rsid w:val="00C81209"/>
    <w:rsid w:val="00C820FE"/>
    <w:rsid w:val="00C836F3"/>
    <w:rsid w:val="00C90589"/>
    <w:rsid w:val="00C9576B"/>
    <w:rsid w:val="00CA1E9B"/>
    <w:rsid w:val="00CB1AE6"/>
    <w:rsid w:val="00CB5D05"/>
    <w:rsid w:val="00CB6696"/>
    <w:rsid w:val="00CC2FE7"/>
    <w:rsid w:val="00CC4172"/>
    <w:rsid w:val="00CC6FDF"/>
    <w:rsid w:val="00CD0135"/>
    <w:rsid w:val="00CD2C01"/>
    <w:rsid w:val="00CD5077"/>
    <w:rsid w:val="00CE0F9E"/>
    <w:rsid w:val="00CE1B79"/>
    <w:rsid w:val="00CE51FB"/>
    <w:rsid w:val="00CE585E"/>
    <w:rsid w:val="00CF1A6A"/>
    <w:rsid w:val="00CF1BC6"/>
    <w:rsid w:val="00CF2FE5"/>
    <w:rsid w:val="00CF404D"/>
    <w:rsid w:val="00D00432"/>
    <w:rsid w:val="00D01DD8"/>
    <w:rsid w:val="00D02EB0"/>
    <w:rsid w:val="00D035E9"/>
    <w:rsid w:val="00D05760"/>
    <w:rsid w:val="00D079FF"/>
    <w:rsid w:val="00D10586"/>
    <w:rsid w:val="00D11161"/>
    <w:rsid w:val="00D12C54"/>
    <w:rsid w:val="00D16A65"/>
    <w:rsid w:val="00D23DD5"/>
    <w:rsid w:val="00D2461A"/>
    <w:rsid w:val="00D26A82"/>
    <w:rsid w:val="00D27AF2"/>
    <w:rsid w:val="00D27B11"/>
    <w:rsid w:val="00D30FD7"/>
    <w:rsid w:val="00D31700"/>
    <w:rsid w:val="00D33A82"/>
    <w:rsid w:val="00D35889"/>
    <w:rsid w:val="00D35AEF"/>
    <w:rsid w:val="00D3717C"/>
    <w:rsid w:val="00D37566"/>
    <w:rsid w:val="00D37711"/>
    <w:rsid w:val="00D45982"/>
    <w:rsid w:val="00D47FBC"/>
    <w:rsid w:val="00D51422"/>
    <w:rsid w:val="00D53061"/>
    <w:rsid w:val="00D56097"/>
    <w:rsid w:val="00D56C79"/>
    <w:rsid w:val="00D571DC"/>
    <w:rsid w:val="00D67771"/>
    <w:rsid w:val="00D709CE"/>
    <w:rsid w:val="00D733B3"/>
    <w:rsid w:val="00D744B5"/>
    <w:rsid w:val="00D74518"/>
    <w:rsid w:val="00D7490E"/>
    <w:rsid w:val="00D77D5B"/>
    <w:rsid w:val="00D87844"/>
    <w:rsid w:val="00D9149E"/>
    <w:rsid w:val="00D94A37"/>
    <w:rsid w:val="00D979D5"/>
    <w:rsid w:val="00DA30BC"/>
    <w:rsid w:val="00DA6363"/>
    <w:rsid w:val="00DB03A8"/>
    <w:rsid w:val="00DB4FFA"/>
    <w:rsid w:val="00DB58AD"/>
    <w:rsid w:val="00DB6423"/>
    <w:rsid w:val="00DB7ED6"/>
    <w:rsid w:val="00DC13E1"/>
    <w:rsid w:val="00DC5D26"/>
    <w:rsid w:val="00DC6A34"/>
    <w:rsid w:val="00DC7922"/>
    <w:rsid w:val="00DD4C10"/>
    <w:rsid w:val="00DD6516"/>
    <w:rsid w:val="00DE5BBE"/>
    <w:rsid w:val="00DE61C4"/>
    <w:rsid w:val="00DE7027"/>
    <w:rsid w:val="00DE7D2B"/>
    <w:rsid w:val="00DF2832"/>
    <w:rsid w:val="00DF6B29"/>
    <w:rsid w:val="00E01D5B"/>
    <w:rsid w:val="00E03B58"/>
    <w:rsid w:val="00E04993"/>
    <w:rsid w:val="00E04BE2"/>
    <w:rsid w:val="00E05D27"/>
    <w:rsid w:val="00E05F8C"/>
    <w:rsid w:val="00E145F5"/>
    <w:rsid w:val="00E14940"/>
    <w:rsid w:val="00E20741"/>
    <w:rsid w:val="00E237E6"/>
    <w:rsid w:val="00E23EF6"/>
    <w:rsid w:val="00E30609"/>
    <w:rsid w:val="00E32EF0"/>
    <w:rsid w:val="00E34516"/>
    <w:rsid w:val="00E3603E"/>
    <w:rsid w:val="00E37247"/>
    <w:rsid w:val="00E415C7"/>
    <w:rsid w:val="00E4210A"/>
    <w:rsid w:val="00E423A0"/>
    <w:rsid w:val="00E46C0F"/>
    <w:rsid w:val="00E52BFD"/>
    <w:rsid w:val="00E53561"/>
    <w:rsid w:val="00E5608E"/>
    <w:rsid w:val="00E56201"/>
    <w:rsid w:val="00E56AA6"/>
    <w:rsid w:val="00E66511"/>
    <w:rsid w:val="00E713ED"/>
    <w:rsid w:val="00E75404"/>
    <w:rsid w:val="00E778E2"/>
    <w:rsid w:val="00E77AC9"/>
    <w:rsid w:val="00E77D49"/>
    <w:rsid w:val="00E800EB"/>
    <w:rsid w:val="00E8036B"/>
    <w:rsid w:val="00E840C5"/>
    <w:rsid w:val="00E856C3"/>
    <w:rsid w:val="00E91FC6"/>
    <w:rsid w:val="00E9444B"/>
    <w:rsid w:val="00E94C86"/>
    <w:rsid w:val="00EA3A01"/>
    <w:rsid w:val="00EA74DE"/>
    <w:rsid w:val="00EB1B7E"/>
    <w:rsid w:val="00EB208E"/>
    <w:rsid w:val="00EB514F"/>
    <w:rsid w:val="00EB5DB6"/>
    <w:rsid w:val="00EC0D04"/>
    <w:rsid w:val="00EC3DE5"/>
    <w:rsid w:val="00EC5A11"/>
    <w:rsid w:val="00EC5AB1"/>
    <w:rsid w:val="00EC7DCC"/>
    <w:rsid w:val="00ED2629"/>
    <w:rsid w:val="00ED34C8"/>
    <w:rsid w:val="00ED7647"/>
    <w:rsid w:val="00ED76FF"/>
    <w:rsid w:val="00EE06DE"/>
    <w:rsid w:val="00EF08DD"/>
    <w:rsid w:val="00F01DA1"/>
    <w:rsid w:val="00F123E7"/>
    <w:rsid w:val="00F13A0D"/>
    <w:rsid w:val="00F1420D"/>
    <w:rsid w:val="00F17064"/>
    <w:rsid w:val="00F17C17"/>
    <w:rsid w:val="00F20CD4"/>
    <w:rsid w:val="00F249BF"/>
    <w:rsid w:val="00F25378"/>
    <w:rsid w:val="00F26504"/>
    <w:rsid w:val="00F3071C"/>
    <w:rsid w:val="00F31359"/>
    <w:rsid w:val="00F36FA6"/>
    <w:rsid w:val="00F40D98"/>
    <w:rsid w:val="00F41F2E"/>
    <w:rsid w:val="00F43E50"/>
    <w:rsid w:val="00F450C8"/>
    <w:rsid w:val="00F452C8"/>
    <w:rsid w:val="00F4698F"/>
    <w:rsid w:val="00F51B47"/>
    <w:rsid w:val="00F72501"/>
    <w:rsid w:val="00F72F69"/>
    <w:rsid w:val="00F80E23"/>
    <w:rsid w:val="00F8285F"/>
    <w:rsid w:val="00F93895"/>
    <w:rsid w:val="00F95882"/>
    <w:rsid w:val="00FA3FE6"/>
    <w:rsid w:val="00FB0686"/>
    <w:rsid w:val="00FB445F"/>
    <w:rsid w:val="00FB52AB"/>
    <w:rsid w:val="00FC0780"/>
    <w:rsid w:val="00FC126D"/>
    <w:rsid w:val="00FC14B4"/>
    <w:rsid w:val="00FC29A2"/>
    <w:rsid w:val="00FC3A83"/>
    <w:rsid w:val="00FC47C8"/>
    <w:rsid w:val="00FC49C2"/>
    <w:rsid w:val="00FC55AC"/>
    <w:rsid w:val="00FC5D01"/>
    <w:rsid w:val="00FC6671"/>
    <w:rsid w:val="00FC7D5D"/>
    <w:rsid w:val="00FD234C"/>
    <w:rsid w:val="00FD25D3"/>
    <w:rsid w:val="00FE06C0"/>
    <w:rsid w:val="00FE1CED"/>
    <w:rsid w:val="00FE482E"/>
    <w:rsid w:val="00FE5AA3"/>
    <w:rsid w:val="00FE61F0"/>
    <w:rsid w:val="00FF1E9A"/>
    <w:rsid w:val="00FF470C"/>
    <w:rsid w:val="00FF5477"/>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9DD2C7E"/>
  <w15:docId w15:val="{17EE9C2C-9CE4-4B92-A893-AC7DA1A1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31F"/>
    <w:rPr>
      <w:sz w:val="24"/>
      <w:szCs w:val="24"/>
    </w:rPr>
  </w:style>
  <w:style w:type="paragraph" w:styleId="Heading1">
    <w:name w:val="heading 1"/>
    <w:basedOn w:val="Normal"/>
    <w:next w:val="Normal"/>
    <w:link w:val="Heading1Char"/>
    <w:uiPriority w:val="99"/>
    <w:qFormat/>
    <w:rsid w:val="00111078"/>
    <w:pPr>
      <w:keepNext/>
      <w:keepLines/>
      <w:numPr>
        <w:numId w:val="1"/>
      </w:numPr>
      <w:spacing w:before="480" w:after="240" w:line="240" w:lineRule="atLeast"/>
      <w:outlineLvl w:val="0"/>
    </w:pPr>
    <w:rPr>
      <w:rFonts w:ascii="Times" w:hAnsi="Times"/>
      <w:b/>
      <w:kern w:val="28"/>
      <w:sz w:val="36"/>
      <w:szCs w:val="20"/>
    </w:rPr>
  </w:style>
  <w:style w:type="paragraph" w:styleId="Heading2">
    <w:name w:val="heading 2"/>
    <w:basedOn w:val="Normal"/>
    <w:next w:val="Normal"/>
    <w:link w:val="Heading2Char"/>
    <w:uiPriority w:val="99"/>
    <w:qFormat/>
    <w:rsid w:val="00111078"/>
    <w:pPr>
      <w:keepNext/>
      <w:keepLines/>
      <w:numPr>
        <w:ilvl w:val="1"/>
        <w:numId w:val="1"/>
      </w:numPr>
      <w:spacing w:before="280" w:after="280" w:line="240" w:lineRule="atLeast"/>
      <w:outlineLvl w:val="1"/>
    </w:pPr>
    <w:rPr>
      <w:rFonts w:ascii="Times" w:hAnsi="Times"/>
      <w:b/>
      <w:sz w:val="28"/>
      <w:szCs w:val="20"/>
    </w:rPr>
  </w:style>
  <w:style w:type="paragraph" w:styleId="Heading3">
    <w:name w:val="heading 3"/>
    <w:basedOn w:val="Normal"/>
    <w:next w:val="Normal"/>
    <w:link w:val="Heading3Char"/>
    <w:uiPriority w:val="99"/>
    <w:qFormat/>
    <w:rsid w:val="0011107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11078"/>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111078"/>
    <w:pPr>
      <w:numPr>
        <w:ilvl w:val="4"/>
        <w:numId w:val="1"/>
      </w:numPr>
      <w:spacing w:before="240" w:after="60"/>
      <w:outlineLvl w:val="4"/>
    </w:pPr>
    <w:rPr>
      <w:b/>
      <w:bCs/>
      <w:i/>
      <w:iCs/>
      <w:sz w:val="26"/>
      <w:szCs w:val="26"/>
    </w:rPr>
  </w:style>
  <w:style w:type="paragraph" w:styleId="Heading6">
    <w:name w:val="heading 6"/>
    <w:aliases w:val="Models"/>
    <w:basedOn w:val="Normal"/>
    <w:next w:val="Normal"/>
    <w:link w:val="Heading6Char"/>
    <w:uiPriority w:val="99"/>
    <w:qFormat/>
    <w:rsid w:val="00111078"/>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111078"/>
    <w:pPr>
      <w:numPr>
        <w:ilvl w:val="6"/>
        <w:numId w:val="1"/>
      </w:numPr>
      <w:spacing w:before="240" w:after="60"/>
      <w:outlineLvl w:val="6"/>
    </w:pPr>
  </w:style>
  <w:style w:type="paragraph" w:styleId="Heading8">
    <w:name w:val="heading 8"/>
    <w:basedOn w:val="Normal"/>
    <w:next w:val="Normal"/>
    <w:link w:val="Heading8Char"/>
    <w:uiPriority w:val="99"/>
    <w:qFormat/>
    <w:rsid w:val="00111078"/>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11107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D3C93"/>
    <w:rPr>
      <w:rFonts w:ascii="Times" w:hAnsi="Times"/>
      <w:b/>
      <w:kern w:val="28"/>
      <w:sz w:val="36"/>
    </w:rPr>
  </w:style>
  <w:style w:type="character" w:customStyle="1" w:styleId="Heading2Char">
    <w:name w:val="Heading 2 Char"/>
    <w:link w:val="Heading2"/>
    <w:uiPriority w:val="99"/>
    <w:rsid w:val="008D3C93"/>
    <w:rPr>
      <w:rFonts w:ascii="Times" w:hAnsi="Times"/>
      <w:b/>
      <w:sz w:val="28"/>
    </w:rPr>
  </w:style>
  <w:style w:type="character" w:customStyle="1" w:styleId="Heading3Char">
    <w:name w:val="Heading 3 Char"/>
    <w:link w:val="Heading3"/>
    <w:uiPriority w:val="99"/>
    <w:rsid w:val="008D3C93"/>
    <w:rPr>
      <w:rFonts w:ascii="Arial" w:hAnsi="Arial" w:cs="Arial"/>
      <w:b/>
      <w:bCs/>
      <w:sz w:val="26"/>
      <w:szCs w:val="26"/>
    </w:rPr>
  </w:style>
  <w:style w:type="character" w:customStyle="1" w:styleId="Heading4Char">
    <w:name w:val="Heading 4 Char"/>
    <w:link w:val="Heading4"/>
    <w:uiPriority w:val="99"/>
    <w:rsid w:val="008D3C93"/>
    <w:rPr>
      <w:b/>
      <w:bCs/>
      <w:sz w:val="28"/>
      <w:szCs w:val="28"/>
    </w:rPr>
  </w:style>
  <w:style w:type="character" w:customStyle="1" w:styleId="Heading5Char">
    <w:name w:val="Heading 5 Char"/>
    <w:link w:val="Heading5"/>
    <w:uiPriority w:val="99"/>
    <w:rsid w:val="008D3C93"/>
    <w:rPr>
      <w:b/>
      <w:bCs/>
      <w:i/>
      <w:iCs/>
      <w:sz w:val="26"/>
      <w:szCs w:val="26"/>
    </w:rPr>
  </w:style>
  <w:style w:type="character" w:customStyle="1" w:styleId="Heading6Char">
    <w:name w:val="Heading 6 Char"/>
    <w:aliases w:val="Models Char"/>
    <w:link w:val="Heading6"/>
    <w:uiPriority w:val="99"/>
    <w:rsid w:val="008D3C93"/>
    <w:rPr>
      <w:b/>
      <w:bCs/>
      <w:sz w:val="22"/>
      <w:szCs w:val="22"/>
    </w:rPr>
  </w:style>
  <w:style w:type="character" w:customStyle="1" w:styleId="Heading7Char">
    <w:name w:val="Heading 7 Char"/>
    <w:link w:val="Heading7"/>
    <w:uiPriority w:val="99"/>
    <w:rsid w:val="008D3C93"/>
    <w:rPr>
      <w:sz w:val="24"/>
      <w:szCs w:val="24"/>
    </w:rPr>
  </w:style>
  <w:style w:type="character" w:customStyle="1" w:styleId="Heading8Char">
    <w:name w:val="Heading 8 Char"/>
    <w:link w:val="Heading8"/>
    <w:uiPriority w:val="99"/>
    <w:rsid w:val="008D3C93"/>
    <w:rPr>
      <w:i/>
      <w:iCs/>
      <w:sz w:val="24"/>
      <w:szCs w:val="24"/>
    </w:rPr>
  </w:style>
  <w:style w:type="character" w:customStyle="1" w:styleId="Heading9Char">
    <w:name w:val="Heading 9 Char"/>
    <w:link w:val="Heading9"/>
    <w:uiPriority w:val="99"/>
    <w:rsid w:val="008D3C93"/>
    <w:rPr>
      <w:rFonts w:ascii="Arial" w:hAnsi="Arial" w:cs="Arial"/>
      <w:sz w:val="22"/>
      <w:szCs w:val="22"/>
    </w:rPr>
  </w:style>
  <w:style w:type="paragraph" w:styleId="Title">
    <w:name w:val="Title"/>
    <w:basedOn w:val="Normal"/>
    <w:link w:val="TitleChar"/>
    <w:uiPriority w:val="99"/>
    <w:qFormat/>
    <w:rsid w:val="00A63824"/>
    <w:pPr>
      <w:spacing w:before="240" w:after="720"/>
      <w:jc w:val="right"/>
    </w:pPr>
    <w:rPr>
      <w:rFonts w:ascii="Arial" w:hAnsi="Arial"/>
      <w:b/>
      <w:kern w:val="28"/>
      <w:sz w:val="64"/>
      <w:szCs w:val="20"/>
    </w:rPr>
  </w:style>
  <w:style w:type="character" w:customStyle="1" w:styleId="TitleChar">
    <w:name w:val="Title Char"/>
    <w:link w:val="Title"/>
    <w:uiPriority w:val="10"/>
    <w:rsid w:val="008D3C93"/>
    <w:rPr>
      <w:rFonts w:ascii="Cambria" w:eastAsia="Times New Roman" w:hAnsi="Cambria" w:cs="Times New Roman"/>
      <w:b/>
      <w:bCs/>
      <w:kern w:val="28"/>
      <w:sz w:val="32"/>
      <w:szCs w:val="32"/>
    </w:rPr>
  </w:style>
  <w:style w:type="paragraph" w:customStyle="1" w:styleId="ByLine">
    <w:name w:val="ByLine"/>
    <w:basedOn w:val="Title"/>
    <w:uiPriority w:val="99"/>
    <w:rsid w:val="00A63824"/>
    <w:rPr>
      <w:sz w:val="28"/>
    </w:rPr>
  </w:style>
  <w:style w:type="paragraph" w:customStyle="1" w:styleId="line">
    <w:name w:val="line"/>
    <w:basedOn w:val="Title"/>
    <w:uiPriority w:val="99"/>
    <w:rsid w:val="00A63824"/>
    <w:pPr>
      <w:pBdr>
        <w:top w:val="single" w:sz="36" w:space="1" w:color="auto"/>
      </w:pBdr>
      <w:spacing w:after="0"/>
    </w:pPr>
    <w:rPr>
      <w:sz w:val="40"/>
    </w:rPr>
  </w:style>
  <w:style w:type="paragraph" w:styleId="TOC1">
    <w:name w:val="toc 1"/>
    <w:basedOn w:val="Normal"/>
    <w:next w:val="Normal"/>
    <w:uiPriority w:val="39"/>
    <w:rsid w:val="00A63824"/>
    <w:pPr>
      <w:tabs>
        <w:tab w:val="left" w:pos="360"/>
        <w:tab w:val="right" w:leader="dot" w:pos="9360"/>
      </w:tabs>
      <w:spacing w:before="60" w:line="220" w:lineRule="exact"/>
      <w:ind w:left="360" w:hanging="360"/>
      <w:jc w:val="both"/>
    </w:pPr>
    <w:rPr>
      <w:rFonts w:ascii="Times" w:hAnsi="Times"/>
      <w:b/>
      <w:noProof/>
      <w:szCs w:val="20"/>
    </w:rPr>
  </w:style>
  <w:style w:type="paragraph" w:styleId="TOC2">
    <w:name w:val="toc 2"/>
    <w:basedOn w:val="Normal"/>
    <w:next w:val="Normal"/>
    <w:uiPriority w:val="39"/>
    <w:rsid w:val="00A63824"/>
    <w:pPr>
      <w:tabs>
        <w:tab w:val="right" w:leader="dot" w:pos="9360"/>
      </w:tabs>
      <w:spacing w:line="220" w:lineRule="exact"/>
      <w:ind w:left="270"/>
      <w:jc w:val="both"/>
    </w:pPr>
    <w:rPr>
      <w:rFonts w:ascii="Times" w:hAnsi="Times"/>
      <w:sz w:val="22"/>
      <w:szCs w:val="20"/>
    </w:rPr>
  </w:style>
  <w:style w:type="paragraph" w:customStyle="1" w:styleId="TOCEntry">
    <w:name w:val="TOCEntry"/>
    <w:basedOn w:val="Normal"/>
    <w:uiPriority w:val="99"/>
    <w:rsid w:val="00A63824"/>
    <w:pPr>
      <w:keepNext/>
      <w:keepLines/>
      <w:spacing w:before="120" w:after="240" w:line="240" w:lineRule="atLeast"/>
    </w:pPr>
    <w:rPr>
      <w:rFonts w:ascii="Times" w:hAnsi="Times"/>
      <w:b/>
      <w:sz w:val="36"/>
      <w:szCs w:val="20"/>
    </w:rPr>
  </w:style>
  <w:style w:type="paragraph" w:styleId="Header">
    <w:name w:val="header"/>
    <w:basedOn w:val="Normal"/>
    <w:link w:val="HeaderChar"/>
    <w:uiPriority w:val="99"/>
    <w:rsid w:val="00A63824"/>
    <w:pPr>
      <w:tabs>
        <w:tab w:val="center" w:pos="4320"/>
        <w:tab w:val="right" w:pos="8640"/>
      </w:tabs>
    </w:pPr>
  </w:style>
  <w:style w:type="character" w:customStyle="1" w:styleId="HeaderChar">
    <w:name w:val="Header Char"/>
    <w:link w:val="Header"/>
    <w:uiPriority w:val="99"/>
    <w:semiHidden/>
    <w:rsid w:val="008D3C93"/>
    <w:rPr>
      <w:sz w:val="24"/>
      <w:szCs w:val="24"/>
    </w:rPr>
  </w:style>
  <w:style w:type="paragraph" w:styleId="Footer">
    <w:name w:val="footer"/>
    <w:basedOn w:val="Normal"/>
    <w:link w:val="FooterChar"/>
    <w:uiPriority w:val="99"/>
    <w:rsid w:val="00A63824"/>
    <w:pPr>
      <w:tabs>
        <w:tab w:val="center" w:pos="4320"/>
        <w:tab w:val="right" w:pos="8640"/>
      </w:tabs>
    </w:pPr>
  </w:style>
  <w:style w:type="character" w:customStyle="1" w:styleId="FooterChar">
    <w:name w:val="Footer Char"/>
    <w:link w:val="Footer"/>
    <w:uiPriority w:val="99"/>
    <w:semiHidden/>
    <w:rsid w:val="008D3C93"/>
    <w:rPr>
      <w:sz w:val="24"/>
      <w:szCs w:val="24"/>
    </w:rPr>
  </w:style>
  <w:style w:type="character" w:styleId="PageNumber">
    <w:name w:val="page number"/>
    <w:uiPriority w:val="99"/>
    <w:rsid w:val="00A63824"/>
    <w:rPr>
      <w:rFonts w:cs="Times New Roman"/>
    </w:rPr>
  </w:style>
  <w:style w:type="paragraph" w:styleId="BalloonText">
    <w:name w:val="Balloon Text"/>
    <w:basedOn w:val="Normal"/>
    <w:link w:val="BalloonTextChar"/>
    <w:uiPriority w:val="99"/>
    <w:semiHidden/>
    <w:rsid w:val="00514635"/>
    <w:rPr>
      <w:rFonts w:ascii="Tahoma" w:hAnsi="Tahoma" w:cs="Tahoma"/>
      <w:sz w:val="16"/>
      <w:szCs w:val="16"/>
    </w:rPr>
  </w:style>
  <w:style w:type="character" w:customStyle="1" w:styleId="BalloonTextChar">
    <w:name w:val="Balloon Text Char"/>
    <w:link w:val="BalloonText"/>
    <w:uiPriority w:val="99"/>
    <w:semiHidden/>
    <w:rsid w:val="008D3C93"/>
    <w:rPr>
      <w:sz w:val="0"/>
      <w:szCs w:val="0"/>
    </w:rPr>
  </w:style>
  <w:style w:type="paragraph" w:styleId="FootnoteText">
    <w:name w:val="footnote text"/>
    <w:basedOn w:val="Normal"/>
    <w:link w:val="FootnoteTextChar"/>
    <w:uiPriority w:val="99"/>
    <w:semiHidden/>
    <w:rsid w:val="00216FF9"/>
    <w:rPr>
      <w:sz w:val="20"/>
      <w:szCs w:val="20"/>
    </w:rPr>
  </w:style>
  <w:style w:type="character" w:customStyle="1" w:styleId="FootnoteTextChar">
    <w:name w:val="Footnote Text Char"/>
    <w:link w:val="FootnoteText"/>
    <w:uiPriority w:val="99"/>
    <w:semiHidden/>
    <w:rsid w:val="008D3C93"/>
    <w:rPr>
      <w:sz w:val="20"/>
      <w:szCs w:val="20"/>
    </w:rPr>
  </w:style>
  <w:style w:type="character" w:styleId="FootnoteReference">
    <w:name w:val="footnote reference"/>
    <w:uiPriority w:val="99"/>
    <w:semiHidden/>
    <w:rsid w:val="00216FF9"/>
    <w:rPr>
      <w:rFonts w:cs="Times New Roman"/>
      <w:vertAlign w:val="superscript"/>
    </w:rPr>
  </w:style>
  <w:style w:type="paragraph" w:styleId="TOC3">
    <w:name w:val="toc 3"/>
    <w:basedOn w:val="Normal"/>
    <w:next w:val="Normal"/>
    <w:autoRedefine/>
    <w:uiPriority w:val="39"/>
    <w:rsid w:val="002967A4"/>
    <w:pPr>
      <w:tabs>
        <w:tab w:val="left" w:pos="1320"/>
        <w:tab w:val="right" w:leader="dot" w:pos="9350"/>
      </w:tabs>
      <w:ind w:left="480"/>
    </w:pPr>
    <w:rPr>
      <w:noProof/>
    </w:rPr>
  </w:style>
  <w:style w:type="paragraph" w:customStyle="1" w:styleId="template">
    <w:name w:val="template"/>
    <w:basedOn w:val="Normal"/>
    <w:uiPriority w:val="99"/>
    <w:rsid w:val="00CC2FE7"/>
    <w:pPr>
      <w:spacing w:line="240" w:lineRule="exact"/>
    </w:pPr>
    <w:rPr>
      <w:rFonts w:ascii="Arial" w:hAnsi="Arial"/>
      <w:i/>
      <w:sz w:val="22"/>
      <w:szCs w:val="20"/>
    </w:rPr>
  </w:style>
  <w:style w:type="character" w:styleId="CommentReference">
    <w:name w:val="annotation reference"/>
    <w:uiPriority w:val="99"/>
    <w:rsid w:val="00974B70"/>
    <w:rPr>
      <w:rFonts w:cs="Times New Roman"/>
      <w:sz w:val="16"/>
      <w:szCs w:val="16"/>
    </w:rPr>
  </w:style>
  <w:style w:type="paragraph" w:styleId="CommentText">
    <w:name w:val="annotation text"/>
    <w:basedOn w:val="Normal"/>
    <w:link w:val="CommentTextChar"/>
    <w:uiPriority w:val="99"/>
    <w:rsid w:val="00974B70"/>
    <w:rPr>
      <w:sz w:val="20"/>
      <w:szCs w:val="20"/>
    </w:rPr>
  </w:style>
  <w:style w:type="character" w:customStyle="1" w:styleId="CommentTextChar">
    <w:name w:val="Comment Text Char"/>
    <w:link w:val="CommentText"/>
    <w:uiPriority w:val="99"/>
    <w:locked/>
    <w:rsid w:val="00974B70"/>
    <w:rPr>
      <w:rFonts w:cs="Times New Roman"/>
    </w:rPr>
  </w:style>
  <w:style w:type="paragraph" w:styleId="CommentSubject">
    <w:name w:val="annotation subject"/>
    <w:basedOn w:val="CommentText"/>
    <w:next w:val="CommentText"/>
    <w:link w:val="CommentSubjectChar"/>
    <w:uiPriority w:val="99"/>
    <w:rsid w:val="00974B70"/>
    <w:rPr>
      <w:b/>
      <w:bCs/>
    </w:rPr>
  </w:style>
  <w:style w:type="character" w:customStyle="1" w:styleId="CommentSubjectChar">
    <w:name w:val="Comment Subject Char"/>
    <w:link w:val="CommentSubject"/>
    <w:uiPriority w:val="99"/>
    <w:locked/>
    <w:rsid w:val="00974B70"/>
    <w:rPr>
      <w:rFonts w:cs="Times New Roman"/>
      <w:b/>
      <w:bCs/>
    </w:rPr>
  </w:style>
  <w:style w:type="paragraph" w:styleId="Revision">
    <w:name w:val="Revision"/>
    <w:hidden/>
    <w:uiPriority w:val="99"/>
    <w:semiHidden/>
    <w:rsid w:val="00974B70"/>
    <w:rPr>
      <w:sz w:val="24"/>
      <w:szCs w:val="24"/>
    </w:rPr>
  </w:style>
  <w:style w:type="paragraph" w:customStyle="1" w:styleId="Default">
    <w:name w:val="Default"/>
    <w:rsid w:val="00B32DB1"/>
    <w:pPr>
      <w:autoSpaceDE w:val="0"/>
      <w:autoSpaceDN w:val="0"/>
      <w:adjustRightInd w:val="0"/>
    </w:pPr>
    <w:rPr>
      <w:color w:val="000000"/>
      <w:sz w:val="24"/>
      <w:szCs w:val="24"/>
    </w:rPr>
  </w:style>
  <w:style w:type="paragraph" w:styleId="ListParagraph">
    <w:name w:val="List Paragraph"/>
    <w:basedOn w:val="Normal"/>
    <w:uiPriority w:val="34"/>
    <w:qFormat/>
    <w:rsid w:val="00B211DE"/>
    <w:pPr>
      <w:ind w:left="720"/>
      <w:contextualSpacing/>
    </w:pPr>
  </w:style>
  <w:style w:type="character" w:styleId="PlaceholderText">
    <w:name w:val="Placeholder Text"/>
    <w:uiPriority w:val="99"/>
    <w:semiHidden/>
    <w:rsid w:val="00200897"/>
    <w:rPr>
      <w:rFonts w:cs="Times New Roman"/>
      <w:color w:val="808080"/>
    </w:rPr>
  </w:style>
  <w:style w:type="character" w:styleId="Emphasis">
    <w:name w:val="Emphasis"/>
    <w:uiPriority w:val="20"/>
    <w:qFormat/>
    <w:rsid w:val="00187644"/>
    <w:rPr>
      <w:rFonts w:cs="Times New Roman"/>
      <w:i/>
    </w:rPr>
  </w:style>
  <w:style w:type="table" w:styleId="TableGrid">
    <w:name w:val="Table Grid"/>
    <w:basedOn w:val="TableNormal"/>
    <w:uiPriority w:val="59"/>
    <w:rsid w:val="00AD4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E0917"/>
    <w:rPr>
      <w:rFonts w:cs="Times New Roman"/>
      <w:color w:val="0000FF"/>
      <w:u w:val="single"/>
    </w:rPr>
  </w:style>
  <w:style w:type="character" w:styleId="FollowedHyperlink">
    <w:name w:val="FollowedHyperlink"/>
    <w:uiPriority w:val="99"/>
    <w:rsid w:val="001E0917"/>
    <w:rPr>
      <w:rFonts w:cs="Times New Roman"/>
      <w:color w:val="800080"/>
      <w:u w:val="single"/>
    </w:rPr>
  </w:style>
  <w:style w:type="paragraph" w:styleId="NormalWeb">
    <w:name w:val="Normal (Web)"/>
    <w:basedOn w:val="Normal"/>
    <w:uiPriority w:val="99"/>
    <w:unhideWhenUsed/>
    <w:rsid w:val="006E67D2"/>
    <w:pPr>
      <w:spacing w:before="100" w:beforeAutospacing="1" w:after="100" w:afterAutospacing="1"/>
    </w:pPr>
  </w:style>
  <w:style w:type="character" w:customStyle="1" w:styleId="apple-converted-space">
    <w:name w:val="apple-converted-space"/>
    <w:basedOn w:val="DefaultParagraphFont"/>
    <w:rsid w:val="007A0E30"/>
  </w:style>
  <w:style w:type="paragraph" w:customStyle="1" w:styleId="indent">
    <w:name w:val="indent"/>
    <w:basedOn w:val="Normal"/>
    <w:rsid w:val="00D51422"/>
    <w:pPr>
      <w:spacing w:after="150"/>
      <w:ind w:left="600"/>
    </w:pPr>
  </w:style>
  <w:style w:type="paragraph" w:styleId="TOCHeading">
    <w:name w:val="TOC Heading"/>
    <w:basedOn w:val="Heading1"/>
    <w:next w:val="Normal"/>
    <w:uiPriority w:val="39"/>
    <w:unhideWhenUsed/>
    <w:qFormat/>
    <w:rsid w:val="001870E8"/>
    <w:pPr>
      <w:numPr>
        <w:numId w:val="0"/>
      </w:numPr>
      <w:spacing w:before="240" w:after="0" w:line="259" w:lineRule="auto"/>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2383">
      <w:marLeft w:val="0"/>
      <w:marRight w:val="0"/>
      <w:marTop w:val="0"/>
      <w:marBottom w:val="0"/>
      <w:divBdr>
        <w:top w:val="none" w:sz="0" w:space="0" w:color="auto"/>
        <w:left w:val="none" w:sz="0" w:space="0" w:color="auto"/>
        <w:bottom w:val="none" w:sz="0" w:space="0" w:color="auto"/>
        <w:right w:val="none" w:sz="0" w:space="0" w:color="auto"/>
      </w:divBdr>
    </w:div>
    <w:div w:id="289436397">
      <w:bodyDiv w:val="1"/>
      <w:marLeft w:val="0"/>
      <w:marRight w:val="0"/>
      <w:marTop w:val="0"/>
      <w:marBottom w:val="0"/>
      <w:divBdr>
        <w:top w:val="none" w:sz="0" w:space="0" w:color="auto"/>
        <w:left w:val="none" w:sz="0" w:space="0" w:color="auto"/>
        <w:bottom w:val="none" w:sz="0" w:space="0" w:color="auto"/>
        <w:right w:val="none" w:sz="0" w:space="0" w:color="auto"/>
      </w:divBdr>
      <w:divsChild>
        <w:div w:id="259921238">
          <w:marLeft w:val="0"/>
          <w:marRight w:val="0"/>
          <w:marTop w:val="0"/>
          <w:marBottom w:val="0"/>
          <w:divBdr>
            <w:top w:val="none" w:sz="0" w:space="0" w:color="auto"/>
            <w:left w:val="none" w:sz="0" w:space="0" w:color="auto"/>
            <w:bottom w:val="none" w:sz="0" w:space="0" w:color="auto"/>
            <w:right w:val="none" w:sz="0" w:space="0" w:color="auto"/>
          </w:divBdr>
          <w:divsChild>
            <w:div w:id="1434090465">
              <w:marLeft w:val="-225"/>
              <w:marRight w:val="-225"/>
              <w:marTop w:val="0"/>
              <w:marBottom w:val="0"/>
              <w:divBdr>
                <w:top w:val="none" w:sz="0" w:space="0" w:color="auto"/>
                <w:left w:val="none" w:sz="0" w:space="0" w:color="auto"/>
                <w:bottom w:val="none" w:sz="0" w:space="0" w:color="auto"/>
                <w:right w:val="none" w:sz="0" w:space="0" w:color="auto"/>
              </w:divBdr>
              <w:divsChild>
                <w:div w:id="1951663046">
                  <w:marLeft w:val="0"/>
                  <w:marRight w:val="0"/>
                  <w:marTop w:val="0"/>
                  <w:marBottom w:val="0"/>
                  <w:divBdr>
                    <w:top w:val="none" w:sz="0" w:space="0" w:color="auto"/>
                    <w:left w:val="none" w:sz="0" w:space="0" w:color="auto"/>
                    <w:bottom w:val="none" w:sz="0" w:space="0" w:color="auto"/>
                    <w:right w:val="none" w:sz="0" w:space="0" w:color="auto"/>
                  </w:divBdr>
                  <w:divsChild>
                    <w:div w:id="4659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596017">
      <w:bodyDiv w:val="1"/>
      <w:marLeft w:val="0"/>
      <w:marRight w:val="0"/>
      <w:marTop w:val="0"/>
      <w:marBottom w:val="0"/>
      <w:divBdr>
        <w:top w:val="none" w:sz="0" w:space="0" w:color="auto"/>
        <w:left w:val="none" w:sz="0" w:space="0" w:color="auto"/>
        <w:bottom w:val="none" w:sz="0" w:space="0" w:color="auto"/>
        <w:right w:val="none" w:sz="0" w:space="0" w:color="auto"/>
      </w:divBdr>
    </w:div>
    <w:div w:id="873690062">
      <w:bodyDiv w:val="1"/>
      <w:marLeft w:val="0"/>
      <w:marRight w:val="0"/>
      <w:marTop w:val="0"/>
      <w:marBottom w:val="0"/>
      <w:divBdr>
        <w:top w:val="none" w:sz="0" w:space="0" w:color="auto"/>
        <w:left w:val="none" w:sz="0" w:space="0" w:color="auto"/>
        <w:bottom w:val="none" w:sz="0" w:space="0" w:color="auto"/>
        <w:right w:val="none" w:sz="0" w:space="0" w:color="auto"/>
      </w:divBdr>
    </w:div>
    <w:div w:id="890310145">
      <w:bodyDiv w:val="1"/>
      <w:marLeft w:val="0"/>
      <w:marRight w:val="0"/>
      <w:marTop w:val="0"/>
      <w:marBottom w:val="0"/>
      <w:divBdr>
        <w:top w:val="none" w:sz="0" w:space="0" w:color="auto"/>
        <w:left w:val="none" w:sz="0" w:space="0" w:color="auto"/>
        <w:bottom w:val="none" w:sz="0" w:space="0" w:color="auto"/>
        <w:right w:val="none" w:sz="0" w:space="0" w:color="auto"/>
      </w:divBdr>
    </w:div>
    <w:div w:id="1402413311">
      <w:bodyDiv w:val="1"/>
      <w:marLeft w:val="0"/>
      <w:marRight w:val="0"/>
      <w:marTop w:val="0"/>
      <w:marBottom w:val="0"/>
      <w:divBdr>
        <w:top w:val="none" w:sz="0" w:space="0" w:color="auto"/>
        <w:left w:val="none" w:sz="0" w:space="0" w:color="auto"/>
        <w:bottom w:val="none" w:sz="0" w:space="0" w:color="auto"/>
        <w:right w:val="none" w:sz="0" w:space="0" w:color="auto"/>
      </w:divBdr>
    </w:div>
    <w:div w:id="1824391466">
      <w:bodyDiv w:val="1"/>
      <w:marLeft w:val="0"/>
      <w:marRight w:val="0"/>
      <w:marTop w:val="0"/>
      <w:marBottom w:val="0"/>
      <w:divBdr>
        <w:top w:val="none" w:sz="0" w:space="0" w:color="auto"/>
        <w:left w:val="none" w:sz="0" w:space="0" w:color="auto"/>
        <w:bottom w:val="none" w:sz="0" w:space="0" w:color="auto"/>
        <w:right w:val="none" w:sz="0" w:space="0" w:color="auto"/>
      </w:divBdr>
      <w:divsChild>
        <w:div w:id="1340624317">
          <w:marLeft w:val="0"/>
          <w:marRight w:val="0"/>
          <w:marTop w:val="0"/>
          <w:marBottom w:val="0"/>
          <w:divBdr>
            <w:top w:val="none" w:sz="0" w:space="0" w:color="auto"/>
            <w:left w:val="none" w:sz="0" w:space="0" w:color="auto"/>
            <w:bottom w:val="none" w:sz="0" w:space="0" w:color="auto"/>
            <w:right w:val="none" w:sz="0" w:space="0" w:color="auto"/>
          </w:divBdr>
          <w:divsChild>
            <w:div w:id="1839730728">
              <w:marLeft w:val="-225"/>
              <w:marRight w:val="-225"/>
              <w:marTop w:val="0"/>
              <w:marBottom w:val="0"/>
              <w:divBdr>
                <w:top w:val="none" w:sz="0" w:space="0" w:color="auto"/>
                <w:left w:val="none" w:sz="0" w:space="0" w:color="auto"/>
                <w:bottom w:val="none" w:sz="0" w:space="0" w:color="auto"/>
                <w:right w:val="none" w:sz="0" w:space="0" w:color="auto"/>
              </w:divBdr>
              <w:divsChild>
                <w:div w:id="1601718493">
                  <w:marLeft w:val="0"/>
                  <w:marRight w:val="0"/>
                  <w:marTop w:val="0"/>
                  <w:marBottom w:val="0"/>
                  <w:divBdr>
                    <w:top w:val="none" w:sz="0" w:space="0" w:color="auto"/>
                    <w:left w:val="none" w:sz="0" w:space="0" w:color="auto"/>
                    <w:bottom w:val="none" w:sz="0" w:space="0" w:color="auto"/>
                    <w:right w:val="none" w:sz="0" w:space="0" w:color="auto"/>
                  </w:divBdr>
                  <w:divsChild>
                    <w:div w:id="6421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hyperlink" Target="http://www.kslegislature.org/li/b2013_14/measures/documents/summary_sb_367_2014.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www2.ed.gov/policy/gen/guid/fpco/index.html" TargetMode="External"/><Relationship Id="rId2" Type="http://schemas.openxmlformats.org/officeDocument/2006/relationships/numbering" Target="numbering.xml"/><Relationship Id="rId16" Type="http://schemas.openxmlformats.org/officeDocument/2006/relationships/hyperlink" Target="https://employee.ksde.org/Portals/0/Security_Policies/IT%20Security%20Policies%20Version%206%200.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4A8264-C370-4246-A098-45F3F513F6FE}" type="doc">
      <dgm:prSet loTypeId="urn:microsoft.com/office/officeart/2005/8/layout/pyramid3" loCatId="pyramid" qsTypeId="urn:microsoft.com/office/officeart/2005/8/quickstyle/simple1" qsCatId="simple" csTypeId="urn:microsoft.com/office/officeart/2005/8/colors/accent1_2" csCatId="accent1" phldr="1"/>
      <dgm:spPr/>
    </dgm:pt>
    <dgm:pt modelId="{035F7CA6-67AF-4D8B-88C4-EE4E9D39E353}">
      <dgm:prSet phldrT="[Text]"/>
      <dgm:spPr>
        <a:solidFill>
          <a:schemeClr val="accent1">
            <a:lumMod val="60000"/>
            <a:lumOff val="40000"/>
          </a:schemeClr>
        </a:solidFill>
        <a:ln>
          <a:solidFill>
            <a:schemeClr val="bg1"/>
          </a:solidFill>
        </a:ln>
      </dgm:spPr>
      <dgm:t>
        <a:bodyPr/>
        <a:lstStyle/>
        <a:p>
          <a:r>
            <a:rPr lang="en-US" b="1" i="1"/>
            <a:t>Data Governance Board</a:t>
          </a:r>
        </a:p>
      </dgm:t>
    </dgm:pt>
    <dgm:pt modelId="{C9B9DFCD-0E72-4CF7-9AC9-80697643AE84}" type="parTrans" cxnId="{4092F94E-E59F-4614-AE83-4097C7803866}">
      <dgm:prSet/>
      <dgm:spPr/>
      <dgm:t>
        <a:bodyPr/>
        <a:lstStyle/>
        <a:p>
          <a:endParaRPr lang="en-US"/>
        </a:p>
      </dgm:t>
    </dgm:pt>
    <dgm:pt modelId="{7A93C2AA-4552-4851-80F9-1C85256E5B68}" type="sibTrans" cxnId="{4092F94E-E59F-4614-AE83-4097C7803866}">
      <dgm:prSet/>
      <dgm:spPr/>
      <dgm:t>
        <a:bodyPr/>
        <a:lstStyle/>
        <a:p>
          <a:endParaRPr lang="en-US"/>
        </a:p>
      </dgm:t>
    </dgm:pt>
    <dgm:pt modelId="{2B61051F-FFDA-4EA3-89BE-575D6778C4A4}">
      <dgm:prSet phldrT="[Text]"/>
      <dgm:spPr>
        <a:solidFill>
          <a:srgbClr val="9E5ECE"/>
        </a:solidFill>
      </dgm:spPr>
      <dgm:t>
        <a:bodyPr/>
        <a:lstStyle/>
        <a:p>
          <a:r>
            <a:rPr lang="en-US" b="1" i="1"/>
            <a:t>Data Policy Review Board</a:t>
          </a:r>
        </a:p>
      </dgm:t>
    </dgm:pt>
    <dgm:pt modelId="{CD9156A3-1F8D-4001-9FA8-BF7D8A295010}" type="parTrans" cxnId="{15473448-9C23-4809-9D0D-EF715DF4AE55}">
      <dgm:prSet/>
      <dgm:spPr/>
      <dgm:t>
        <a:bodyPr/>
        <a:lstStyle/>
        <a:p>
          <a:endParaRPr lang="en-US"/>
        </a:p>
      </dgm:t>
    </dgm:pt>
    <dgm:pt modelId="{C00A001D-9802-4F28-A7B8-AE125746D865}" type="sibTrans" cxnId="{15473448-9C23-4809-9D0D-EF715DF4AE55}">
      <dgm:prSet/>
      <dgm:spPr/>
      <dgm:t>
        <a:bodyPr/>
        <a:lstStyle/>
        <a:p>
          <a:endParaRPr lang="en-US"/>
        </a:p>
      </dgm:t>
    </dgm:pt>
    <dgm:pt modelId="{21F5C38B-5316-4408-878C-17402FBE281F}">
      <dgm:prSet phldrT="[Text]"/>
      <dgm:spPr/>
      <dgm:t>
        <a:bodyPr/>
        <a:lstStyle/>
        <a:p>
          <a:r>
            <a:rPr lang="en-US" b="1" i="1"/>
            <a:t>Data Requestors</a:t>
          </a:r>
        </a:p>
      </dgm:t>
    </dgm:pt>
    <dgm:pt modelId="{5AF0122B-07E4-49C0-829C-5EA34D8CD170}" type="parTrans" cxnId="{90848E10-BB72-48DE-BDEB-4A16435F9B8C}">
      <dgm:prSet/>
      <dgm:spPr/>
      <dgm:t>
        <a:bodyPr/>
        <a:lstStyle/>
        <a:p>
          <a:endParaRPr lang="en-US"/>
        </a:p>
      </dgm:t>
    </dgm:pt>
    <dgm:pt modelId="{8D1F6C11-2384-4F60-B35C-4F8A34340BF1}" type="sibTrans" cxnId="{90848E10-BB72-48DE-BDEB-4A16435F9B8C}">
      <dgm:prSet/>
      <dgm:spPr/>
      <dgm:t>
        <a:bodyPr/>
        <a:lstStyle/>
        <a:p>
          <a:endParaRPr lang="en-US"/>
        </a:p>
      </dgm:t>
    </dgm:pt>
    <dgm:pt modelId="{51FF9452-306E-4C62-99F9-869635C9E3BA}">
      <dgm:prSet phldrT="[Text]"/>
      <dgm:spPr>
        <a:solidFill>
          <a:srgbClr val="AD403D"/>
        </a:solidFill>
      </dgm:spPr>
      <dgm:t>
        <a:bodyPr/>
        <a:lstStyle/>
        <a:p>
          <a:r>
            <a:rPr lang="en-US" b="1" i="1"/>
            <a:t>Data Owners</a:t>
          </a:r>
        </a:p>
      </dgm:t>
    </dgm:pt>
    <dgm:pt modelId="{3198BDB1-E4E1-40AE-87B8-C39AC3DF7BD5}" type="parTrans" cxnId="{CED230C5-8B5D-48EE-B515-F15672A7434A}">
      <dgm:prSet/>
      <dgm:spPr/>
      <dgm:t>
        <a:bodyPr/>
        <a:lstStyle/>
        <a:p>
          <a:endParaRPr lang="en-US"/>
        </a:p>
      </dgm:t>
    </dgm:pt>
    <dgm:pt modelId="{3982EC0D-01B0-4F49-A442-AFC023C09E36}" type="sibTrans" cxnId="{CED230C5-8B5D-48EE-B515-F15672A7434A}">
      <dgm:prSet/>
      <dgm:spPr/>
      <dgm:t>
        <a:bodyPr/>
        <a:lstStyle/>
        <a:p>
          <a:endParaRPr lang="en-US"/>
        </a:p>
      </dgm:t>
    </dgm:pt>
    <dgm:pt modelId="{247FD046-0593-47A9-A330-8028591A9DE8}">
      <dgm:prSet phldrT="[Text]"/>
      <dgm:spPr>
        <a:solidFill>
          <a:schemeClr val="accent5">
            <a:lumMod val="75000"/>
          </a:schemeClr>
        </a:solidFill>
      </dgm:spPr>
      <dgm:t>
        <a:bodyPr/>
        <a:lstStyle/>
        <a:p>
          <a:r>
            <a:rPr lang="en-US" b="1" i="1"/>
            <a:t>Data Stewards and Quality Analysts</a:t>
          </a:r>
        </a:p>
      </dgm:t>
    </dgm:pt>
    <dgm:pt modelId="{EEA8C5D4-01D1-480D-B093-66403DE30E44}" type="parTrans" cxnId="{EE7E59A4-19BE-485C-9C18-94B21BC4152F}">
      <dgm:prSet/>
      <dgm:spPr/>
      <dgm:t>
        <a:bodyPr/>
        <a:lstStyle/>
        <a:p>
          <a:endParaRPr lang="en-US"/>
        </a:p>
      </dgm:t>
    </dgm:pt>
    <dgm:pt modelId="{08A8FEA7-C6D9-4050-A6EB-7D8862F7FA8E}" type="sibTrans" cxnId="{EE7E59A4-19BE-485C-9C18-94B21BC4152F}">
      <dgm:prSet/>
      <dgm:spPr/>
      <dgm:t>
        <a:bodyPr/>
        <a:lstStyle/>
        <a:p>
          <a:endParaRPr lang="en-US"/>
        </a:p>
      </dgm:t>
    </dgm:pt>
    <dgm:pt modelId="{99A14F9C-3285-4E53-9894-9A7D85B0753D}">
      <dgm:prSet phldrT="[Text]"/>
      <dgm:spPr>
        <a:solidFill>
          <a:srgbClr val="92D050"/>
        </a:solidFill>
      </dgm:spPr>
      <dgm:t>
        <a:bodyPr/>
        <a:lstStyle/>
        <a:p>
          <a:r>
            <a:rPr lang="en-US" b="1" i="1"/>
            <a:t>Data Compliance Officer</a:t>
          </a:r>
        </a:p>
      </dgm:t>
    </dgm:pt>
    <dgm:pt modelId="{9E4B3141-A85A-4D18-9F09-2D7B63C2065A}" type="parTrans" cxnId="{6D68EA4F-C5A1-49C1-BB7C-C364841F41DE}">
      <dgm:prSet/>
      <dgm:spPr/>
      <dgm:t>
        <a:bodyPr/>
        <a:lstStyle/>
        <a:p>
          <a:endParaRPr lang="en-US"/>
        </a:p>
      </dgm:t>
    </dgm:pt>
    <dgm:pt modelId="{0A18C725-691A-41C6-AE01-6407349D60F5}" type="sibTrans" cxnId="{6D68EA4F-C5A1-49C1-BB7C-C364841F41DE}">
      <dgm:prSet/>
      <dgm:spPr/>
      <dgm:t>
        <a:bodyPr/>
        <a:lstStyle/>
        <a:p>
          <a:endParaRPr lang="en-US"/>
        </a:p>
      </dgm:t>
    </dgm:pt>
    <dgm:pt modelId="{5BA9F49B-7B69-48B3-BF37-B6DE5C6823FB}">
      <dgm:prSet phldrT="[Text]"/>
      <dgm:spPr>
        <a:ln>
          <a:solidFill>
            <a:schemeClr val="bg1"/>
          </a:solidFill>
        </a:ln>
      </dgm:spPr>
      <dgm:t>
        <a:bodyPr/>
        <a:lstStyle/>
        <a:p>
          <a:r>
            <a:rPr lang="en-US" b="1" i="1"/>
            <a:t>Commissioner of Education</a:t>
          </a:r>
        </a:p>
      </dgm:t>
    </dgm:pt>
    <dgm:pt modelId="{3A7411CD-873D-4EDD-96B3-568DC28424DA}" type="parTrans" cxnId="{463A6FD4-D232-4F85-A001-FD0D7C4115AE}">
      <dgm:prSet/>
      <dgm:spPr/>
      <dgm:t>
        <a:bodyPr/>
        <a:lstStyle/>
        <a:p>
          <a:endParaRPr lang="en-US"/>
        </a:p>
      </dgm:t>
    </dgm:pt>
    <dgm:pt modelId="{08992034-6179-4014-8F15-ADCD3ABA84BA}" type="sibTrans" cxnId="{463A6FD4-D232-4F85-A001-FD0D7C4115AE}">
      <dgm:prSet/>
      <dgm:spPr/>
      <dgm:t>
        <a:bodyPr/>
        <a:lstStyle/>
        <a:p>
          <a:endParaRPr lang="en-US"/>
        </a:p>
      </dgm:t>
    </dgm:pt>
    <dgm:pt modelId="{1B9B0272-31B6-49F0-AFC5-AD320473699C}">
      <dgm:prSet phldrT="[Text]"/>
      <dgm:spPr>
        <a:solidFill>
          <a:srgbClr val="FF0000"/>
        </a:solidFill>
      </dgm:spPr>
      <dgm:t>
        <a:bodyPr/>
        <a:lstStyle/>
        <a:p>
          <a:r>
            <a:rPr lang="en-US" b="1" i="1"/>
            <a:t>KSDE Legal</a:t>
          </a:r>
        </a:p>
      </dgm:t>
    </dgm:pt>
    <dgm:pt modelId="{CB175FC3-D159-4135-98A6-AB7F0411D1C6}" type="parTrans" cxnId="{DF5B50A2-2AF1-426F-AF20-1E11183EE2C5}">
      <dgm:prSet/>
      <dgm:spPr/>
      <dgm:t>
        <a:bodyPr/>
        <a:lstStyle/>
        <a:p>
          <a:endParaRPr lang="en-US"/>
        </a:p>
      </dgm:t>
    </dgm:pt>
    <dgm:pt modelId="{22907A34-285A-4440-AE30-932E87CDF017}" type="sibTrans" cxnId="{DF5B50A2-2AF1-426F-AF20-1E11183EE2C5}">
      <dgm:prSet/>
      <dgm:spPr/>
      <dgm:t>
        <a:bodyPr/>
        <a:lstStyle/>
        <a:p>
          <a:endParaRPr lang="en-US"/>
        </a:p>
      </dgm:t>
    </dgm:pt>
    <dgm:pt modelId="{AC9508E1-EB18-47CB-9454-E27912ADE867}" type="pres">
      <dgm:prSet presAssocID="{B54A8264-C370-4246-A098-45F3F513F6FE}" presName="Name0" presStyleCnt="0">
        <dgm:presLayoutVars>
          <dgm:dir/>
          <dgm:animLvl val="lvl"/>
          <dgm:resizeHandles val="exact"/>
        </dgm:presLayoutVars>
      </dgm:prSet>
      <dgm:spPr/>
    </dgm:pt>
    <dgm:pt modelId="{5850BD44-117A-4675-A3D3-81FC94488865}" type="pres">
      <dgm:prSet presAssocID="{5BA9F49B-7B69-48B3-BF37-B6DE5C6823FB}" presName="Name8" presStyleCnt="0"/>
      <dgm:spPr/>
    </dgm:pt>
    <dgm:pt modelId="{0DCD3DEC-3F32-4C7B-836D-CEB211F9E15C}" type="pres">
      <dgm:prSet presAssocID="{5BA9F49B-7B69-48B3-BF37-B6DE5C6823FB}" presName="level" presStyleLbl="node1" presStyleIdx="0" presStyleCnt="8">
        <dgm:presLayoutVars>
          <dgm:chMax val="1"/>
          <dgm:bulletEnabled val="1"/>
        </dgm:presLayoutVars>
      </dgm:prSet>
      <dgm:spPr/>
      <dgm:t>
        <a:bodyPr/>
        <a:lstStyle/>
        <a:p>
          <a:endParaRPr lang="en-US"/>
        </a:p>
      </dgm:t>
    </dgm:pt>
    <dgm:pt modelId="{2E66B9E1-7C73-41DC-990F-AE48445E80FB}" type="pres">
      <dgm:prSet presAssocID="{5BA9F49B-7B69-48B3-BF37-B6DE5C6823FB}" presName="levelTx" presStyleLbl="revTx" presStyleIdx="0" presStyleCnt="0">
        <dgm:presLayoutVars>
          <dgm:chMax val="1"/>
          <dgm:bulletEnabled val="1"/>
        </dgm:presLayoutVars>
      </dgm:prSet>
      <dgm:spPr/>
      <dgm:t>
        <a:bodyPr/>
        <a:lstStyle/>
        <a:p>
          <a:endParaRPr lang="en-US"/>
        </a:p>
      </dgm:t>
    </dgm:pt>
    <dgm:pt modelId="{CBA8F0E8-334F-4EF1-AEC7-6DD0BDF98181}" type="pres">
      <dgm:prSet presAssocID="{035F7CA6-67AF-4D8B-88C4-EE4E9D39E353}" presName="Name8" presStyleCnt="0"/>
      <dgm:spPr/>
    </dgm:pt>
    <dgm:pt modelId="{6C87BC6B-09F9-4987-864A-A61E62D694FF}" type="pres">
      <dgm:prSet presAssocID="{035F7CA6-67AF-4D8B-88C4-EE4E9D39E353}" presName="level" presStyleLbl="node1" presStyleIdx="1" presStyleCnt="8">
        <dgm:presLayoutVars>
          <dgm:chMax val="1"/>
          <dgm:bulletEnabled val="1"/>
        </dgm:presLayoutVars>
      </dgm:prSet>
      <dgm:spPr/>
      <dgm:t>
        <a:bodyPr/>
        <a:lstStyle/>
        <a:p>
          <a:endParaRPr lang="en-US"/>
        </a:p>
      </dgm:t>
    </dgm:pt>
    <dgm:pt modelId="{A4491EC7-CE30-4A2A-8EDB-5C9BD01E1507}" type="pres">
      <dgm:prSet presAssocID="{035F7CA6-67AF-4D8B-88C4-EE4E9D39E353}" presName="levelTx" presStyleLbl="revTx" presStyleIdx="0" presStyleCnt="0">
        <dgm:presLayoutVars>
          <dgm:chMax val="1"/>
          <dgm:bulletEnabled val="1"/>
        </dgm:presLayoutVars>
      </dgm:prSet>
      <dgm:spPr/>
      <dgm:t>
        <a:bodyPr/>
        <a:lstStyle/>
        <a:p>
          <a:endParaRPr lang="en-US"/>
        </a:p>
      </dgm:t>
    </dgm:pt>
    <dgm:pt modelId="{54AE5697-A6B2-429F-A5F9-10C4E9A245C7}" type="pres">
      <dgm:prSet presAssocID="{2B61051F-FFDA-4EA3-89BE-575D6778C4A4}" presName="Name8" presStyleCnt="0"/>
      <dgm:spPr/>
    </dgm:pt>
    <dgm:pt modelId="{C03D46C0-E7C4-438A-90B2-56E4D700DA80}" type="pres">
      <dgm:prSet presAssocID="{2B61051F-FFDA-4EA3-89BE-575D6778C4A4}" presName="level" presStyleLbl="node1" presStyleIdx="2" presStyleCnt="8">
        <dgm:presLayoutVars>
          <dgm:chMax val="1"/>
          <dgm:bulletEnabled val="1"/>
        </dgm:presLayoutVars>
      </dgm:prSet>
      <dgm:spPr/>
      <dgm:t>
        <a:bodyPr/>
        <a:lstStyle/>
        <a:p>
          <a:endParaRPr lang="en-US"/>
        </a:p>
      </dgm:t>
    </dgm:pt>
    <dgm:pt modelId="{9B65FB98-5A23-49DE-9EA8-E2C3E318E49B}" type="pres">
      <dgm:prSet presAssocID="{2B61051F-FFDA-4EA3-89BE-575D6778C4A4}" presName="levelTx" presStyleLbl="revTx" presStyleIdx="0" presStyleCnt="0">
        <dgm:presLayoutVars>
          <dgm:chMax val="1"/>
          <dgm:bulletEnabled val="1"/>
        </dgm:presLayoutVars>
      </dgm:prSet>
      <dgm:spPr/>
      <dgm:t>
        <a:bodyPr/>
        <a:lstStyle/>
        <a:p>
          <a:endParaRPr lang="en-US"/>
        </a:p>
      </dgm:t>
    </dgm:pt>
    <dgm:pt modelId="{84E619D3-4EBF-4C8F-9B35-13552FEAD16E}" type="pres">
      <dgm:prSet presAssocID="{51FF9452-306E-4C62-99F9-869635C9E3BA}" presName="Name8" presStyleCnt="0"/>
      <dgm:spPr/>
    </dgm:pt>
    <dgm:pt modelId="{17A55D42-B84C-40A3-8C36-8BFA465CF1EB}" type="pres">
      <dgm:prSet presAssocID="{51FF9452-306E-4C62-99F9-869635C9E3BA}" presName="level" presStyleLbl="node1" presStyleIdx="3" presStyleCnt="8">
        <dgm:presLayoutVars>
          <dgm:chMax val="1"/>
          <dgm:bulletEnabled val="1"/>
        </dgm:presLayoutVars>
      </dgm:prSet>
      <dgm:spPr/>
      <dgm:t>
        <a:bodyPr/>
        <a:lstStyle/>
        <a:p>
          <a:endParaRPr lang="en-US"/>
        </a:p>
      </dgm:t>
    </dgm:pt>
    <dgm:pt modelId="{44C01826-E341-4BDC-8078-B08681F71CB8}" type="pres">
      <dgm:prSet presAssocID="{51FF9452-306E-4C62-99F9-869635C9E3BA}" presName="levelTx" presStyleLbl="revTx" presStyleIdx="0" presStyleCnt="0">
        <dgm:presLayoutVars>
          <dgm:chMax val="1"/>
          <dgm:bulletEnabled val="1"/>
        </dgm:presLayoutVars>
      </dgm:prSet>
      <dgm:spPr/>
      <dgm:t>
        <a:bodyPr/>
        <a:lstStyle/>
        <a:p>
          <a:endParaRPr lang="en-US"/>
        </a:p>
      </dgm:t>
    </dgm:pt>
    <dgm:pt modelId="{C328909C-0C14-4C79-9108-1337CD300948}" type="pres">
      <dgm:prSet presAssocID="{247FD046-0593-47A9-A330-8028591A9DE8}" presName="Name8" presStyleCnt="0"/>
      <dgm:spPr/>
    </dgm:pt>
    <dgm:pt modelId="{D127574E-D732-4815-B378-D76E4412FD7D}" type="pres">
      <dgm:prSet presAssocID="{247FD046-0593-47A9-A330-8028591A9DE8}" presName="level" presStyleLbl="node1" presStyleIdx="4" presStyleCnt="8">
        <dgm:presLayoutVars>
          <dgm:chMax val="1"/>
          <dgm:bulletEnabled val="1"/>
        </dgm:presLayoutVars>
      </dgm:prSet>
      <dgm:spPr/>
      <dgm:t>
        <a:bodyPr/>
        <a:lstStyle/>
        <a:p>
          <a:endParaRPr lang="en-US"/>
        </a:p>
      </dgm:t>
    </dgm:pt>
    <dgm:pt modelId="{B9352693-7628-4D50-8AD0-32A99C4E7D24}" type="pres">
      <dgm:prSet presAssocID="{247FD046-0593-47A9-A330-8028591A9DE8}" presName="levelTx" presStyleLbl="revTx" presStyleIdx="0" presStyleCnt="0">
        <dgm:presLayoutVars>
          <dgm:chMax val="1"/>
          <dgm:bulletEnabled val="1"/>
        </dgm:presLayoutVars>
      </dgm:prSet>
      <dgm:spPr/>
      <dgm:t>
        <a:bodyPr/>
        <a:lstStyle/>
        <a:p>
          <a:endParaRPr lang="en-US"/>
        </a:p>
      </dgm:t>
    </dgm:pt>
    <dgm:pt modelId="{E9972897-1DFF-48B7-AEBB-A9FE0E4B0590}" type="pres">
      <dgm:prSet presAssocID="{1B9B0272-31B6-49F0-AFC5-AD320473699C}" presName="Name8" presStyleCnt="0"/>
      <dgm:spPr/>
    </dgm:pt>
    <dgm:pt modelId="{5495B2CA-4984-4E8C-AAAD-5BE38F7DBB58}" type="pres">
      <dgm:prSet presAssocID="{1B9B0272-31B6-49F0-AFC5-AD320473699C}" presName="level" presStyleLbl="node1" presStyleIdx="5" presStyleCnt="8">
        <dgm:presLayoutVars>
          <dgm:chMax val="1"/>
          <dgm:bulletEnabled val="1"/>
        </dgm:presLayoutVars>
      </dgm:prSet>
      <dgm:spPr/>
      <dgm:t>
        <a:bodyPr/>
        <a:lstStyle/>
        <a:p>
          <a:endParaRPr lang="en-US"/>
        </a:p>
      </dgm:t>
    </dgm:pt>
    <dgm:pt modelId="{CB36DDBD-38D6-45D4-924A-242B4C91C10C}" type="pres">
      <dgm:prSet presAssocID="{1B9B0272-31B6-49F0-AFC5-AD320473699C}" presName="levelTx" presStyleLbl="revTx" presStyleIdx="0" presStyleCnt="0">
        <dgm:presLayoutVars>
          <dgm:chMax val="1"/>
          <dgm:bulletEnabled val="1"/>
        </dgm:presLayoutVars>
      </dgm:prSet>
      <dgm:spPr/>
      <dgm:t>
        <a:bodyPr/>
        <a:lstStyle/>
        <a:p>
          <a:endParaRPr lang="en-US"/>
        </a:p>
      </dgm:t>
    </dgm:pt>
    <dgm:pt modelId="{43826CDB-8D8D-42A9-94CC-B07AFE515777}" type="pres">
      <dgm:prSet presAssocID="{99A14F9C-3285-4E53-9894-9A7D85B0753D}" presName="Name8" presStyleCnt="0"/>
      <dgm:spPr/>
    </dgm:pt>
    <dgm:pt modelId="{DAE5C836-783F-4BE2-9910-9A1578E9315E}" type="pres">
      <dgm:prSet presAssocID="{99A14F9C-3285-4E53-9894-9A7D85B0753D}" presName="level" presStyleLbl="node1" presStyleIdx="6" presStyleCnt="8">
        <dgm:presLayoutVars>
          <dgm:chMax val="1"/>
          <dgm:bulletEnabled val="1"/>
        </dgm:presLayoutVars>
      </dgm:prSet>
      <dgm:spPr/>
      <dgm:t>
        <a:bodyPr/>
        <a:lstStyle/>
        <a:p>
          <a:endParaRPr lang="en-US"/>
        </a:p>
      </dgm:t>
    </dgm:pt>
    <dgm:pt modelId="{935F21C5-AF12-4E96-B2ED-01ED895ABE82}" type="pres">
      <dgm:prSet presAssocID="{99A14F9C-3285-4E53-9894-9A7D85B0753D}" presName="levelTx" presStyleLbl="revTx" presStyleIdx="0" presStyleCnt="0">
        <dgm:presLayoutVars>
          <dgm:chMax val="1"/>
          <dgm:bulletEnabled val="1"/>
        </dgm:presLayoutVars>
      </dgm:prSet>
      <dgm:spPr/>
      <dgm:t>
        <a:bodyPr/>
        <a:lstStyle/>
        <a:p>
          <a:endParaRPr lang="en-US"/>
        </a:p>
      </dgm:t>
    </dgm:pt>
    <dgm:pt modelId="{B4C884BB-9916-441A-9028-AB9073403CCE}" type="pres">
      <dgm:prSet presAssocID="{21F5C38B-5316-4408-878C-17402FBE281F}" presName="Name8" presStyleCnt="0"/>
      <dgm:spPr/>
    </dgm:pt>
    <dgm:pt modelId="{744AC452-3C54-4A5D-B0D0-31CCAB91585B}" type="pres">
      <dgm:prSet presAssocID="{21F5C38B-5316-4408-878C-17402FBE281F}" presName="level" presStyleLbl="node1" presStyleIdx="7" presStyleCnt="8">
        <dgm:presLayoutVars>
          <dgm:chMax val="1"/>
          <dgm:bulletEnabled val="1"/>
        </dgm:presLayoutVars>
      </dgm:prSet>
      <dgm:spPr/>
      <dgm:t>
        <a:bodyPr/>
        <a:lstStyle/>
        <a:p>
          <a:endParaRPr lang="en-US"/>
        </a:p>
      </dgm:t>
    </dgm:pt>
    <dgm:pt modelId="{A7A12802-E538-42B0-A5AB-B9B087BCCD5F}" type="pres">
      <dgm:prSet presAssocID="{21F5C38B-5316-4408-878C-17402FBE281F}" presName="levelTx" presStyleLbl="revTx" presStyleIdx="0" presStyleCnt="0">
        <dgm:presLayoutVars>
          <dgm:chMax val="1"/>
          <dgm:bulletEnabled val="1"/>
        </dgm:presLayoutVars>
      </dgm:prSet>
      <dgm:spPr/>
      <dgm:t>
        <a:bodyPr/>
        <a:lstStyle/>
        <a:p>
          <a:endParaRPr lang="en-US"/>
        </a:p>
      </dgm:t>
    </dgm:pt>
  </dgm:ptLst>
  <dgm:cxnLst>
    <dgm:cxn modelId="{CED230C5-8B5D-48EE-B515-F15672A7434A}" srcId="{B54A8264-C370-4246-A098-45F3F513F6FE}" destId="{51FF9452-306E-4C62-99F9-869635C9E3BA}" srcOrd="3" destOrd="0" parTransId="{3198BDB1-E4E1-40AE-87B8-C39AC3DF7BD5}" sibTransId="{3982EC0D-01B0-4F49-A442-AFC023C09E36}"/>
    <dgm:cxn modelId="{95F62CEE-6666-41F9-A054-39305CCF342E}" type="presOf" srcId="{1B9B0272-31B6-49F0-AFC5-AD320473699C}" destId="{5495B2CA-4984-4E8C-AAAD-5BE38F7DBB58}" srcOrd="0" destOrd="0" presId="urn:microsoft.com/office/officeart/2005/8/layout/pyramid3"/>
    <dgm:cxn modelId="{3C30894F-760A-416C-B6C9-44523E58F61E}" type="presOf" srcId="{21F5C38B-5316-4408-878C-17402FBE281F}" destId="{744AC452-3C54-4A5D-B0D0-31CCAB91585B}" srcOrd="0" destOrd="0" presId="urn:microsoft.com/office/officeart/2005/8/layout/pyramid3"/>
    <dgm:cxn modelId="{B488869C-C022-4EAE-8CAB-9CEB3B72126B}" type="presOf" srcId="{2B61051F-FFDA-4EA3-89BE-575D6778C4A4}" destId="{C03D46C0-E7C4-438A-90B2-56E4D700DA80}" srcOrd="0" destOrd="0" presId="urn:microsoft.com/office/officeart/2005/8/layout/pyramid3"/>
    <dgm:cxn modelId="{768F383C-F929-487F-BEF1-4596AAEF6AEA}" type="presOf" srcId="{035F7CA6-67AF-4D8B-88C4-EE4E9D39E353}" destId="{6C87BC6B-09F9-4987-864A-A61E62D694FF}" srcOrd="0" destOrd="0" presId="urn:microsoft.com/office/officeart/2005/8/layout/pyramid3"/>
    <dgm:cxn modelId="{6D68EA4F-C5A1-49C1-BB7C-C364841F41DE}" srcId="{B54A8264-C370-4246-A098-45F3F513F6FE}" destId="{99A14F9C-3285-4E53-9894-9A7D85B0753D}" srcOrd="6" destOrd="0" parTransId="{9E4B3141-A85A-4D18-9F09-2D7B63C2065A}" sibTransId="{0A18C725-691A-41C6-AE01-6407349D60F5}"/>
    <dgm:cxn modelId="{9EEB2B58-32CC-405C-A570-04517073B144}" type="presOf" srcId="{247FD046-0593-47A9-A330-8028591A9DE8}" destId="{D127574E-D732-4815-B378-D76E4412FD7D}" srcOrd="0" destOrd="0" presId="urn:microsoft.com/office/officeart/2005/8/layout/pyramid3"/>
    <dgm:cxn modelId="{B997F48E-94E7-4813-B2A6-E277AFDA1E45}" type="presOf" srcId="{51FF9452-306E-4C62-99F9-869635C9E3BA}" destId="{17A55D42-B84C-40A3-8C36-8BFA465CF1EB}" srcOrd="0" destOrd="0" presId="urn:microsoft.com/office/officeart/2005/8/layout/pyramid3"/>
    <dgm:cxn modelId="{7F28ED60-F0EF-42B9-9A79-A94E87B1F696}" type="presOf" srcId="{51FF9452-306E-4C62-99F9-869635C9E3BA}" destId="{44C01826-E341-4BDC-8078-B08681F71CB8}" srcOrd="1" destOrd="0" presId="urn:microsoft.com/office/officeart/2005/8/layout/pyramid3"/>
    <dgm:cxn modelId="{F767FB54-FB84-422D-9A57-ABA5FBB18B82}" type="presOf" srcId="{5BA9F49B-7B69-48B3-BF37-B6DE5C6823FB}" destId="{0DCD3DEC-3F32-4C7B-836D-CEB211F9E15C}" srcOrd="0" destOrd="0" presId="urn:microsoft.com/office/officeart/2005/8/layout/pyramid3"/>
    <dgm:cxn modelId="{449754FC-1114-43F7-B59A-3C5BAF75421F}" type="presOf" srcId="{99A14F9C-3285-4E53-9894-9A7D85B0753D}" destId="{DAE5C836-783F-4BE2-9910-9A1578E9315E}" srcOrd="0" destOrd="0" presId="urn:microsoft.com/office/officeart/2005/8/layout/pyramid3"/>
    <dgm:cxn modelId="{4092F94E-E59F-4614-AE83-4097C7803866}" srcId="{B54A8264-C370-4246-A098-45F3F513F6FE}" destId="{035F7CA6-67AF-4D8B-88C4-EE4E9D39E353}" srcOrd="1" destOrd="0" parTransId="{C9B9DFCD-0E72-4CF7-9AC9-80697643AE84}" sibTransId="{7A93C2AA-4552-4851-80F9-1C85256E5B68}"/>
    <dgm:cxn modelId="{90848E10-BB72-48DE-BDEB-4A16435F9B8C}" srcId="{B54A8264-C370-4246-A098-45F3F513F6FE}" destId="{21F5C38B-5316-4408-878C-17402FBE281F}" srcOrd="7" destOrd="0" parTransId="{5AF0122B-07E4-49C0-829C-5EA34D8CD170}" sibTransId="{8D1F6C11-2384-4F60-B35C-4F8A34340BF1}"/>
    <dgm:cxn modelId="{3E0E9EB4-4F27-4CA2-8359-649E3FC1736A}" type="presOf" srcId="{1B9B0272-31B6-49F0-AFC5-AD320473699C}" destId="{CB36DDBD-38D6-45D4-924A-242B4C91C10C}" srcOrd="1" destOrd="0" presId="urn:microsoft.com/office/officeart/2005/8/layout/pyramid3"/>
    <dgm:cxn modelId="{0845A747-EDCF-4A6B-905B-96C2CB917C2E}" type="presOf" srcId="{21F5C38B-5316-4408-878C-17402FBE281F}" destId="{A7A12802-E538-42B0-A5AB-B9B087BCCD5F}" srcOrd="1" destOrd="0" presId="urn:microsoft.com/office/officeart/2005/8/layout/pyramid3"/>
    <dgm:cxn modelId="{F119AE15-900C-4E64-8F23-230D1C5B47EC}" type="presOf" srcId="{2B61051F-FFDA-4EA3-89BE-575D6778C4A4}" destId="{9B65FB98-5A23-49DE-9EA8-E2C3E318E49B}" srcOrd="1" destOrd="0" presId="urn:microsoft.com/office/officeart/2005/8/layout/pyramid3"/>
    <dgm:cxn modelId="{15473448-9C23-4809-9D0D-EF715DF4AE55}" srcId="{B54A8264-C370-4246-A098-45F3F513F6FE}" destId="{2B61051F-FFDA-4EA3-89BE-575D6778C4A4}" srcOrd="2" destOrd="0" parTransId="{CD9156A3-1F8D-4001-9FA8-BF7D8A295010}" sibTransId="{C00A001D-9802-4F28-A7B8-AE125746D865}"/>
    <dgm:cxn modelId="{EE2C4CAA-F510-452A-9C2F-E42260B14B6E}" type="presOf" srcId="{B54A8264-C370-4246-A098-45F3F513F6FE}" destId="{AC9508E1-EB18-47CB-9454-E27912ADE867}" srcOrd="0" destOrd="0" presId="urn:microsoft.com/office/officeart/2005/8/layout/pyramid3"/>
    <dgm:cxn modelId="{DF5B50A2-2AF1-426F-AF20-1E11183EE2C5}" srcId="{B54A8264-C370-4246-A098-45F3F513F6FE}" destId="{1B9B0272-31B6-49F0-AFC5-AD320473699C}" srcOrd="5" destOrd="0" parTransId="{CB175FC3-D159-4135-98A6-AB7F0411D1C6}" sibTransId="{22907A34-285A-4440-AE30-932E87CDF017}"/>
    <dgm:cxn modelId="{679F303B-D6C5-4FB6-8274-039F63BBA244}" type="presOf" srcId="{5BA9F49B-7B69-48B3-BF37-B6DE5C6823FB}" destId="{2E66B9E1-7C73-41DC-990F-AE48445E80FB}" srcOrd="1" destOrd="0" presId="urn:microsoft.com/office/officeart/2005/8/layout/pyramid3"/>
    <dgm:cxn modelId="{29F6506B-8579-4B52-9271-B73A80CAB7E2}" type="presOf" srcId="{247FD046-0593-47A9-A330-8028591A9DE8}" destId="{B9352693-7628-4D50-8AD0-32A99C4E7D24}" srcOrd="1" destOrd="0" presId="urn:microsoft.com/office/officeart/2005/8/layout/pyramid3"/>
    <dgm:cxn modelId="{463A6FD4-D232-4F85-A001-FD0D7C4115AE}" srcId="{B54A8264-C370-4246-A098-45F3F513F6FE}" destId="{5BA9F49B-7B69-48B3-BF37-B6DE5C6823FB}" srcOrd="0" destOrd="0" parTransId="{3A7411CD-873D-4EDD-96B3-568DC28424DA}" sibTransId="{08992034-6179-4014-8F15-ADCD3ABA84BA}"/>
    <dgm:cxn modelId="{BB23FAE3-B72E-4685-9447-A5247C2CAD19}" type="presOf" srcId="{035F7CA6-67AF-4D8B-88C4-EE4E9D39E353}" destId="{A4491EC7-CE30-4A2A-8EDB-5C9BD01E1507}" srcOrd="1" destOrd="0" presId="urn:microsoft.com/office/officeart/2005/8/layout/pyramid3"/>
    <dgm:cxn modelId="{537FDC6A-ED4B-4E7E-939D-9003E8BD50E0}" type="presOf" srcId="{99A14F9C-3285-4E53-9894-9A7D85B0753D}" destId="{935F21C5-AF12-4E96-B2ED-01ED895ABE82}" srcOrd="1" destOrd="0" presId="urn:microsoft.com/office/officeart/2005/8/layout/pyramid3"/>
    <dgm:cxn modelId="{EE7E59A4-19BE-485C-9C18-94B21BC4152F}" srcId="{B54A8264-C370-4246-A098-45F3F513F6FE}" destId="{247FD046-0593-47A9-A330-8028591A9DE8}" srcOrd="4" destOrd="0" parTransId="{EEA8C5D4-01D1-480D-B093-66403DE30E44}" sibTransId="{08A8FEA7-C6D9-4050-A6EB-7D8862F7FA8E}"/>
    <dgm:cxn modelId="{98CCAA42-30BA-4CE4-A6EF-58BD2BC9FF34}" type="presParOf" srcId="{AC9508E1-EB18-47CB-9454-E27912ADE867}" destId="{5850BD44-117A-4675-A3D3-81FC94488865}" srcOrd="0" destOrd="0" presId="urn:microsoft.com/office/officeart/2005/8/layout/pyramid3"/>
    <dgm:cxn modelId="{8AB2D634-B56E-42C9-A465-B9596B3ACD73}" type="presParOf" srcId="{5850BD44-117A-4675-A3D3-81FC94488865}" destId="{0DCD3DEC-3F32-4C7B-836D-CEB211F9E15C}" srcOrd="0" destOrd="0" presId="urn:microsoft.com/office/officeart/2005/8/layout/pyramid3"/>
    <dgm:cxn modelId="{8F0AA731-137C-4F24-A9A4-620ADF0DCEC1}" type="presParOf" srcId="{5850BD44-117A-4675-A3D3-81FC94488865}" destId="{2E66B9E1-7C73-41DC-990F-AE48445E80FB}" srcOrd="1" destOrd="0" presId="urn:microsoft.com/office/officeart/2005/8/layout/pyramid3"/>
    <dgm:cxn modelId="{A349AA68-5415-4A59-B14F-19B307308898}" type="presParOf" srcId="{AC9508E1-EB18-47CB-9454-E27912ADE867}" destId="{CBA8F0E8-334F-4EF1-AEC7-6DD0BDF98181}" srcOrd="1" destOrd="0" presId="urn:microsoft.com/office/officeart/2005/8/layout/pyramid3"/>
    <dgm:cxn modelId="{2CF93ECF-1C88-4008-9875-318728E224A1}" type="presParOf" srcId="{CBA8F0E8-334F-4EF1-AEC7-6DD0BDF98181}" destId="{6C87BC6B-09F9-4987-864A-A61E62D694FF}" srcOrd="0" destOrd="0" presId="urn:microsoft.com/office/officeart/2005/8/layout/pyramid3"/>
    <dgm:cxn modelId="{F42B0B2F-005E-4821-8CA0-283786AD0112}" type="presParOf" srcId="{CBA8F0E8-334F-4EF1-AEC7-6DD0BDF98181}" destId="{A4491EC7-CE30-4A2A-8EDB-5C9BD01E1507}" srcOrd="1" destOrd="0" presId="urn:microsoft.com/office/officeart/2005/8/layout/pyramid3"/>
    <dgm:cxn modelId="{9F43D9F8-5D9E-4650-97C3-174BE094F244}" type="presParOf" srcId="{AC9508E1-EB18-47CB-9454-E27912ADE867}" destId="{54AE5697-A6B2-429F-A5F9-10C4E9A245C7}" srcOrd="2" destOrd="0" presId="urn:microsoft.com/office/officeart/2005/8/layout/pyramid3"/>
    <dgm:cxn modelId="{55755C84-FC9C-4924-899B-A8A697A24EAE}" type="presParOf" srcId="{54AE5697-A6B2-429F-A5F9-10C4E9A245C7}" destId="{C03D46C0-E7C4-438A-90B2-56E4D700DA80}" srcOrd="0" destOrd="0" presId="urn:microsoft.com/office/officeart/2005/8/layout/pyramid3"/>
    <dgm:cxn modelId="{AF880BA9-7F14-4796-97DD-8D104C489EB5}" type="presParOf" srcId="{54AE5697-A6B2-429F-A5F9-10C4E9A245C7}" destId="{9B65FB98-5A23-49DE-9EA8-E2C3E318E49B}" srcOrd="1" destOrd="0" presId="urn:microsoft.com/office/officeart/2005/8/layout/pyramid3"/>
    <dgm:cxn modelId="{799FAA3C-C7D4-4570-AAEB-1A8B03596804}" type="presParOf" srcId="{AC9508E1-EB18-47CB-9454-E27912ADE867}" destId="{84E619D3-4EBF-4C8F-9B35-13552FEAD16E}" srcOrd="3" destOrd="0" presId="urn:microsoft.com/office/officeart/2005/8/layout/pyramid3"/>
    <dgm:cxn modelId="{63750223-297A-4EF6-8021-3B6B2EF36FBE}" type="presParOf" srcId="{84E619D3-4EBF-4C8F-9B35-13552FEAD16E}" destId="{17A55D42-B84C-40A3-8C36-8BFA465CF1EB}" srcOrd="0" destOrd="0" presId="urn:microsoft.com/office/officeart/2005/8/layout/pyramid3"/>
    <dgm:cxn modelId="{EC1FB806-40F5-42EC-9004-92E151D8E7BE}" type="presParOf" srcId="{84E619D3-4EBF-4C8F-9B35-13552FEAD16E}" destId="{44C01826-E341-4BDC-8078-B08681F71CB8}" srcOrd="1" destOrd="0" presId="urn:microsoft.com/office/officeart/2005/8/layout/pyramid3"/>
    <dgm:cxn modelId="{E25FF06B-00F5-43D5-B5A9-0EFF2DAF001E}" type="presParOf" srcId="{AC9508E1-EB18-47CB-9454-E27912ADE867}" destId="{C328909C-0C14-4C79-9108-1337CD300948}" srcOrd="4" destOrd="0" presId="urn:microsoft.com/office/officeart/2005/8/layout/pyramid3"/>
    <dgm:cxn modelId="{121B9186-2F08-4B20-BDBC-B056DB0863E0}" type="presParOf" srcId="{C328909C-0C14-4C79-9108-1337CD300948}" destId="{D127574E-D732-4815-B378-D76E4412FD7D}" srcOrd="0" destOrd="0" presId="urn:microsoft.com/office/officeart/2005/8/layout/pyramid3"/>
    <dgm:cxn modelId="{7A26249D-2131-467C-838E-4A38B8F8A669}" type="presParOf" srcId="{C328909C-0C14-4C79-9108-1337CD300948}" destId="{B9352693-7628-4D50-8AD0-32A99C4E7D24}" srcOrd="1" destOrd="0" presId="urn:microsoft.com/office/officeart/2005/8/layout/pyramid3"/>
    <dgm:cxn modelId="{DABEE42F-3026-41E9-84AD-081AB3DCA711}" type="presParOf" srcId="{AC9508E1-EB18-47CB-9454-E27912ADE867}" destId="{E9972897-1DFF-48B7-AEBB-A9FE0E4B0590}" srcOrd="5" destOrd="0" presId="urn:microsoft.com/office/officeart/2005/8/layout/pyramid3"/>
    <dgm:cxn modelId="{E0152834-1202-4AD9-A812-2B720AE6BF66}" type="presParOf" srcId="{E9972897-1DFF-48B7-AEBB-A9FE0E4B0590}" destId="{5495B2CA-4984-4E8C-AAAD-5BE38F7DBB58}" srcOrd="0" destOrd="0" presId="urn:microsoft.com/office/officeart/2005/8/layout/pyramid3"/>
    <dgm:cxn modelId="{5F592C07-3902-4DC6-830E-97A9D821ED45}" type="presParOf" srcId="{E9972897-1DFF-48B7-AEBB-A9FE0E4B0590}" destId="{CB36DDBD-38D6-45D4-924A-242B4C91C10C}" srcOrd="1" destOrd="0" presId="urn:microsoft.com/office/officeart/2005/8/layout/pyramid3"/>
    <dgm:cxn modelId="{F660F324-E098-43FE-BE2B-869FEDB0C0D5}" type="presParOf" srcId="{AC9508E1-EB18-47CB-9454-E27912ADE867}" destId="{43826CDB-8D8D-42A9-94CC-B07AFE515777}" srcOrd="6" destOrd="0" presId="urn:microsoft.com/office/officeart/2005/8/layout/pyramid3"/>
    <dgm:cxn modelId="{DCF4DC52-C280-4BAD-8D8C-FF35F61BF0D0}" type="presParOf" srcId="{43826CDB-8D8D-42A9-94CC-B07AFE515777}" destId="{DAE5C836-783F-4BE2-9910-9A1578E9315E}" srcOrd="0" destOrd="0" presId="urn:microsoft.com/office/officeart/2005/8/layout/pyramid3"/>
    <dgm:cxn modelId="{ACACE04C-1A17-4EFB-8F57-9BDFDDCF2E24}" type="presParOf" srcId="{43826CDB-8D8D-42A9-94CC-B07AFE515777}" destId="{935F21C5-AF12-4E96-B2ED-01ED895ABE82}" srcOrd="1" destOrd="0" presId="urn:microsoft.com/office/officeart/2005/8/layout/pyramid3"/>
    <dgm:cxn modelId="{70962C99-0397-46F8-9C79-1751D1A37AD9}" type="presParOf" srcId="{AC9508E1-EB18-47CB-9454-E27912ADE867}" destId="{B4C884BB-9916-441A-9028-AB9073403CCE}" srcOrd="7" destOrd="0" presId="urn:microsoft.com/office/officeart/2005/8/layout/pyramid3"/>
    <dgm:cxn modelId="{B236A252-5E15-4784-A2F4-8C4CEB7DB6B2}" type="presParOf" srcId="{B4C884BB-9916-441A-9028-AB9073403CCE}" destId="{744AC452-3C54-4A5D-B0D0-31CCAB91585B}" srcOrd="0" destOrd="0" presId="urn:microsoft.com/office/officeart/2005/8/layout/pyramid3"/>
    <dgm:cxn modelId="{95B86752-F9B3-49CD-8282-B050E27340ED}" type="presParOf" srcId="{B4C884BB-9916-441A-9028-AB9073403CCE}" destId="{A7A12802-E538-42B0-A5AB-B9B087BCCD5F}" srcOrd="1" destOrd="0" presId="urn:microsoft.com/office/officeart/2005/8/layout/pyramid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CD3DEC-3F32-4C7B-836D-CEB211F9E15C}">
      <dsp:nvSpPr>
        <dsp:cNvPr id="0" name=""/>
        <dsp:cNvSpPr/>
      </dsp:nvSpPr>
      <dsp:spPr>
        <a:xfrm rot="10800000">
          <a:off x="0" y="0"/>
          <a:ext cx="5810250" cy="632063"/>
        </a:xfrm>
        <a:prstGeom prst="trapezoid">
          <a:avLst>
            <a:gd name="adj" fmla="val 57453"/>
          </a:avLst>
        </a:prstGeom>
        <a:solidFill>
          <a:schemeClr val="accent1">
            <a:hueOff val="0"/>
            <a:satOff val="0"/>
            <a:lumOff val="0"/>
            <a:alphaOff val="0"/>
          </a:schemeClr>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i="1" kern="1200"/>
            <a:t>Commissioner of Education</a:t>
          </a:r>
        </a:p>
      </dsp:txBody>
      <dsp:txXfrm rot="-10800000">
        <a:off x="1016793" y="0"/>
        <a:ext cx="3776662" cy="632063"/>
      </dsp:txXfrm>
    </dsp:sp>
    <dsp:sp modelId="{6C87BC6B-09F9-4987-864A-A61E62D694FF}">
      <dsp:nvSpPr>
        <dsp:cNvPr id="0" name=""/>
        <dsp:cNvSpPr/>
      </dsp:nvSpPr>
      <dsp:spPr>
        <a:xfrm rot="10800000">
          <a:off x="363140" y="632063"/>
          <a:ext cx="5083968" cy="632063"/>
        </a:xfrm>
        <a:prstGeom prst="trapezoid">
          <a:avLst>
            <a:gd name="adj" fmla="val 57453"/>
          </a:avLst>
        </a:prstGeom>
        <a:solidFill>
          <a:schemeClr val="accent1">
            <a:lumMod val="60000"/>
            <a:lumOff val="40000"/>
          </a:schemeClr>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i="1" kern="1200"/>
            <a:t>Data Governance Board</a:t>
          </a:r>
        </a:p>
      </dsp:txBody>
      <dsp:txXfrm rot="-10800000">
        <a:off x="1252835" y="632063"/>
        <a:ext cx="3304579" cy="632063"/>
      </dsp:txXfrm>
    </dsp:sp>
    <dsp:sp modelId="{C03D46C0-E7C4-438A-90B2-56E4D700DA80}">
      <dsp:nvSpPr>
        <dsp:cNvPr id="0" name=""/>
        <dsp:cNvSpPr/>
      </dsp:nvSpPr>
      <dsp:spPr>
        <a:xfrm rot="10800000">
          <a:off x="726281" y="1264126"/>
          <a:ext cx="4357687" cy="632063"/>
        </a:xfrm>
        <a:prstGeom prst="trapezoid">
          <a:avLst>
            <a:gd name="adj" fmla="val 57453"/>
          </a:avLst>
        </a:prstGeom>
        <a:solidFill>
          <a:srgbClr val="9E5EC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i="1" kern="1200"/>
            <a:t>Data Policy Review Board</a:t>
          </a:r>
        </a:p>
      </dsp:txBody>
      <dsp:txXfrm rot="-10800000">
        <a:off x="1488876" y="1264126"/>
        <a:ext cx="2832496" cy="632063"/>
      </dsp:txXfrm>
    </dsp:sp>
    <dsp:sp modelId="{17A55D42-B84C-40A3-8C36-8BFA465CF1EB}">
      <dsp:nvSpPr>
        <dsp:cNvPr id="0" name=""/>
        <dsp:cNvSpPr/>
      </dsp:nvSpPr>
      <dsp:spPr>
        <a:xfrm rot="10800000">
          <a:off x="1089421" y="1896189"/>
          <a:ext cx="3631406" cy="632063"/>
        </a:xfrm>
        <a:prstGeom prst="trapezoid">
          <a:avLst>
            <a:gd name="adj" fmla="val 57453"/>
          </a:avLst>
        </a:prstGeom>
        <a:solidFill>
          <a:srgbClr val="AD403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i="1" kern="1200"/>
            <a:t>Data Owners</a:t>
          </a:r>
        </a:p>
      </dsp:txBody>
      <dsp:txXfrm rot="-10800000">
        <a:off x="1724917" y="1896189"/>
        <a:ext cx="2360414" cy="632063"/>
      </dsp:txXfrm>
    </dsp:sp>
    <dsp:sp modelId="{D127574E-D732-4815-B378-D76E4412FD7D}">
      <dsp:nvSpPr>
        <dsp:cNvPr id="0" name=""/>
        <dsp:cNvSpPr/>
      </dsp:nvSpPr>
      <dsp:spPr>
        <a:xfrm rot="10800000">
          <a:off x="1452562" y="2528252"/>
          <a:ext cx="2905125" cy="632063"/>
        </a:xfrm>
        <a:prstGeom prst="trapezoid">
          <a:avLst>
            <a:gd name="adj" fmla="val 57453"/>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i="1" kern="1200"/>
            <a:t>Data Stewards and Quality Analysts</a:t>
          </a:r>
        </a:p>
      </dsp:txBody>
      <dsp:txXfrm rot="-10800000">
        <a:off x="1960959" y="2528252"/>
        <a:ext cx="1888331" cy="632063"/>
      </dsp:txXfrm>
    </dsp:sp>
    <dsp:sp modelId="{5495B2CA-4984-4E8C-AAAD-5BE38F7DBB58}">
      <dsp:nvSpPr>
        <dsp:cNvPr id="0" name=""/>
        <dsp:cNvSpPr/>
      </dsp:nvSpPr>
      <dsp:spPr>
        <a:xfrm rot="10800000">
          <a:off x="1815703" y="3160315"/>
          <a:ext cx="2178843" cy="632063"/>
        </a:xfrm>
        <a:prstGeom prst="trapezoid">
          <a:avLst>
            <a:gd name="adj" fmla="val 57453"/>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i="1" kern="1200"/>
            <a:t>KSDE Legal</a:t>
          </a:r>
        </a:p>
      </dsp:txBody>
      <dsp:txXfrm rot="-10800000">
        <a:off x="2197000" y="3160315"/>
        <a:ext cx="1416248" cy="632063"/>
      </dsp:txXfrm>
    </dsp:sp>
    <dsp:sp modelId="{DAE5C836-783F-4BE2-9910-9A1578E9315E}">
      <dsp:nvSpPr>
        <dsp:cNvPr id="0" name=""/>
        <dsp:cNvSpPr/>
      </dsp:nvSpPr>
      <dsp:spPr>
        <a:xfrm rot="10800000">
          <a:off x="2178843" y="3792378"/>
          <a:ext cx="1452562" cy="632063"/>
        </a:xfrm>
        <a:prstGeom prst="trapezoid">
          <a:avLst>
            <a:gd name="adj" fmla="val 57453"/>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i="1" kern="1200"/>
            <a:t>Data Compliance Officer</a:t>
          </a:r>
        </a:p>
      </dsp:txBody>
      <dsp:txXfrm rot="-10800000">
        <a:off x="2433042" y="3792378"/>
        <a:ext cx="944165" cy="632063"/>
      </dsp:txXfrm>
    </dsp:sp>
    <dsp:sp modelId="{744AC452-3C54-4A5D-B0D0-31CCAB91585B}">
      <dsp:nvSpPr>
        <dsp:cNvPr id="0" name=""/>
        <dsp:cNvSpPr/>
      </dsp:nvSpPr>
      <dsp:spPr>
        <a:xfrm rot="10800000">
          <a:off x="2541984" y="4424441"/>
          <a:ext cx="726281" cy="632063"/>
        </a:xfrm>
        <a:prstGeom prst="trapezoid">
          <a:avLst>
            <a:gd name="adj" fmla="val 5745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i="1" kern="1200"/>
            <a:t>Data Requestors</a:t>
          </a:r>
        </a:p>
      </dsp:txBody>
      <dsp:txXfrm rot="-10800000">
        <a:off x="2541984" y="4424441"/>
        <a:ext cx="726281" cy="63206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4EFE0-FAB6-476E-9003-9391B2AE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5178</Words>
  <Characters>31096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Style Guide</vt:lpstr>
    </vt:vector>
  </TitlesOfParts>
  <Company>Kansas Department of Education</Company>
  <LinksUpToDate>false</LinksUpToDate>
  <CharactersWithSpaces>36202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Guide</dc:title>
  <dc:creator>Ted Carter</dc:creator>
  <cp:lastModifiedBy>Sarah Vanderpool</cp:lastModifiedBy>
  <cp:revision>2</cp:revision>
  <cp:lastPrinted>2015-11-30T17:05:00Z</cp:lastPrinted>
  <dcterms:created xsi:type="dcterms:W3CDTF">2016-03-22T20:41:00Z</dcterms:created>
  <dcterms:modified xsi:type="dcterms:W3CDTF">2016-03-22T20:41:00Z</dcterms:modified>
</cp:coreProperties>
</file>