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F2" w:rsidRPr="00B04C69" w:rsidRDefault="00051B61" w:rsidP="00B04C69">
      <w:pPr>
        <w:jc w:val="both"/>
        <w:rPr>
          <w:b/>
          <w:sz w:val="28"/>
        </w:rPr>
      </w:pPr>
      <w:r w:rsidRPr="00B04C69">
        <w:rPr>
          <w:b/>
          <w:sz w:val="28"/>
        </w:rPr>
        <w:t>This template provides a resource for you to begin developing your own unit and content questions.  Feel free to change or add any enduring understanding, essential questions, and performance standards to meet your needs.  Be sure they are aligned.</w:t>
      </w:r>
    </w:p>
    <w:tbl>
      <w:tblPr>
        <w:tblStyle w:val="TableGrid"/>
        <w:tblW w:w="14580" w:type="dxa"/>
        <w:tblInd w:w="-702" w:type="dxa"/>
        <w:tblLayout w:type="fixed"/>
        <w:tblLook w:val="04A0" w:firstRow="1" w:lastRow="0" w:firstColumn="1" w:lastColumn="0" w:noHBand="0" w:noVBand="1"/>
      </w:tblPr>
      <w:tblGrid>
        <w:gridCol w:w="2610"/>
        <w:gridCol w:w="2250"/>
        <w:gridCol w:w="1980"/>
        <w:gridCol w:w="1800"/>
        <w:gridCol w:w="1800"/>
        <w:gridCol w:w="4140"/>
      </w:tblGrid>
      <w:tr w:rsidR="00B04C69" w:rsidTr="00411FB0">
        <w:tc>
          <w:tcPr>
            <w:tcW w:w="14580" w:type="dxa"/>
            <w:gridSpan w:val="6"/>
          </w:tcPr>
          <w:p w:rsidR="00B04C69" w:rsidRPr="007F5665" w:rsidRDefault="00B04C69" w:rsidP="00411FB0">
            <w:pPr>
              <w:jc w:val="center"/>
              <w:rPr>
                <w:b/>
                <w:sz w:val="24"/>
                <w:szCs w:val="24"/>
              </w:rPr>
            </w:pPr>
            <w:r>
              <w:rPr>
                <w:b/>
                <w:sz w:val="28"/>
                <w:szCs w:val="24"/>
              </w:rPr>
              <w:t>Addressing</w:t>
            </w:r>
            <w:r w:rsidRPr="00DD4110">
              <w:rPr>
                <w:b/>
                <w:sz w:val="28"/>
                <w:szCs w:val="24"/>
              </w:rPr>
              <w:t xml:space="preserve"> Essential Questions </w:t>
            </w:r>
          </w:p>
        </w:tc>
      </w:tr>
      <w:tr w:rsidR="00B04C69" w:rsidRPr="00974C3E" w:rsidTr="00411FB0">
        <w:tc>
          <w:tcPr>
            <w:tcW w:w="2610" w:type="dxa"/>
          </w:tcPr>
          <w:p w:rsidR="00B04C69" w:rsidRPr="007F5665" w:rsidRDefault="00B04C69" w:rsidP="00411FB0">
            <w:pPr>
              <w:rPr>
                <w:b/>
                <w:sz w:val="24"/>
                <w:szCs w:val="24"/>
              </w:rPr>
            </w:pPr>
            <w:r w:rsidRPr="00741B4E">
              <w:rPr>
                <w:b/>
                <w:color w:val="FF0000"/>
                <w:sz w:val="24"/>
                <w:szCs w:val="24"/>
              </w:rPr>
              <w:t>Brief Description of Unit Activity</w:t>
            </w:r>
          </w:p>
        </w:tc>
        <w:tc>
          <w:tcPr>
            <w:tcW w:w="2250" w:type="dxa"/>
          </w:tcPr>
          <w:p w:rsidR="00B04C69" w:rsidRPr="007F5665" w:rsidRDefault="00B04C69" w:rsidP="00411FB0">
            <w:pPr>
              <w:rPr>
                <w:b/>
                <w:sz w:val="24"/>
                <w:szCs w:val="24"/>
              </w:rPr>
            </w:pPr>
            <w:r w:rsidRPr="007F5665">
              <w:rPr>
                <w:b/>
                <w:sz w:val="24"/>
                <w:szCs w:val="24"/>
              </w:rPr>
              <w:t xml:space="preserve">Enduring Understanding </w:t>
            </w:r>
          </w:p>
        </w:tc>
        <w:tc>
          <w:tcPr>
            <w:tcW w:w="1980" w:type="dxa"/>
          </w:tcPr>
          <w:p w:rsidR="00B04C69" w:rsidRPr="007F5665" w:rsidRDefault="00B04C69" w:rsidP="00411FB0">
            <w:pPr>
              <w:rPr>
                <w:b/>
                <w:sz w:val="24"/>
                <w:szCs w:val="24"/>
              </w:rPr>
            </w:pPr>
            <w:r w:rsidRPr="007F5665">
              <w:rPr>
                <w:b/>
                <w:sz w:val="24"/>
                <w:szCs w:val="24"/>
              </w:rPr>
              <w:t>Essential Questions</w:t>
            </w:r>
          </w:p>
        </w:tc>
        <w:tc>
          <w:tcPr>
            <w:tcW w:w="1800" w:type="dxa"/>
          </w:tcPr>
          <w:p w:rsidR="00B04C69" w:rsidRPr="00741B4E" w:rsidRDefault="00B04C69" w:rsidP="00411FB0">
            <w:pPr>
              <w:rPr>
                <w:b/>
                <w:color w:val="FF0000"/>
                <w:sz w:val="24"/>
                <w:szCs w:val="24"/>
              </w:rPr>
            </w:pPr>
            <w:r w:rsidRPr="00741B4E">
              <w:rPr>
                <w:b/>
                <w:color w:val="FF0000"/>
                <w:sz w:val="24"/>
                <w:szCs w:val="24"/>
              </w:rPr>
              <w:t>Unit Questions</w:t>
            </w:r>
          </w:p>
        </w:tc>
        <w:tc>
          <w:tcPr>
            <w:tcW w:w="1800" w:type="dxa"/>
          </w:tcPr>
          <w:p w:rsidR="00B04C69" w:rsidRPr="00741B4E" w:rsidRDefault="00B04C69" w:rsidP="00411FB0">
            <w:pPr>
              <w:rPr>
                <w:b/>
                <w:color w:val="FF0000"/>
                <w:sz w:val="24"/>
                <w:szCs w:val="24"/>
              </w:rPr>
            </w:pPr>
            <w:r w:rsidRPr="00741B4E">
              <w:rPr>
                <w:b/>
                <w:color w:val="FF0000"/>
                <w:sz w:val="24"/>
                <w:szCs w:val="24"/>
              </w:rPr>
              <w:t>Content Questions</w:t>
            </w:r>
          </w:p>
        </w:tc>
        <w:tc>
          <w:tcPr>
            <w:tcW w:w="4140" w:type="dxa"/>
          </w:tcPr>
          <w:p w:rsidR="00B04C69" w:rsidRPr="007F5665" w:rsidRDefault="00B04C69" w:rsidP="00411FB0">
            <w:pPr>
              <w:rPr>
                <w:b/>
                <w:sz w:val="24"/>
                <w:szCs w:val="24"/>
              </w:rPr>
            </w:pPr>
            <w:r w:rsidRPr="007F5665">
              <w:rPr>
                <w:b/>
                <w:sz w:val="24"/>
                <w:szCs w:val="24"/>
              </w:rPr>
              <w:t>Performance Standards</w:t>
            </w:r>
          </w:p>
        </w:tc>
      </w:tr>
      <w:tr w:rsidR="00B04C69" w:rsidTr="00411FB0">
        <w:trPr>
          <w:trHeight w:val="3950"/>
        </w:trPr>
        <w:tc>
          <w:tcPr>
            <w:tcW w:w="2610" w:type="dxa"/>
          </w:tcPr>
          <w:p w:rsidR="00B04C69" w:rsidRPr="007F5665" w:rsidRDefault="00B04C69" w:rsidP="00411FB0">
            <w:pPr>
              <w:rPr>
                <w:b/>
                <w:sz w:val="24"/>
                <w:szCs w:val="24"/>
              </w:rPr>
            </w:pPr>
            <w:r w:rsidRPr="007F5665">
              <w:rPr>
                <w:b/>
                <w:sz w:val="24"/>
                <w:szCs w:val="24"/>
              </w:rPr>
              <w:t>Responding:</w:t>
            </w:r>
          </w:p>
          <w:p w:rsidR="00B04C69" w:rsidRPr="007F5665" w:rsidRDefault="00B04C69" w:rsidP="00411FB0">
            <w:pPr>
              <w:rPr>
                <w:b/>
                <w:sz w:val="24"/>
                <w:szCs w:val="24"/>
              </w:rPr>
            </w:pPr>
          </w:p>
        </w:tc>
        <w:tc>
          <w:tcPr>
            <w:tcW w:w="2250" w:type="dxa"/>
          </w:tcPr>
          <w:p w:rsidR="00B04C69" w:rsidRPr="004E5451" w:rsidRDefault="00B04C69" w:rsidP="00411FB0">
            <w:pPr>
              <w:pStyle w:val="Default"/>
            </w:pPr>
            <w:r w:rsidRPr="004E5451">
              <w:rPr>
                <w:bCs/>
              </w:rPr>
              <w:t xml:space="preserve">Individual aesthetic and empathetic awareness developed through engagement with art can lead to understanding and appreciation of self, others, the natural world, and constructed </w:t>
            </w:r>
          </w:p>
          <w:p w:rsidR="00B04C69" w:rsidRPr="004E5451" w:rsidRDefault="00B04C69" w:rsidP="00411FB0">
            <w:pPr>
              <w:rPr>
                <w:sz w:val="24"/>
                <w:szCs w:val="24"/>
              </w:rPr>
            </w:pPr>
            <w:proofErr w:type="gramStart"/>
            <w:r w:rsidRPr="004E5451">
              <w:rPr>
                <w:sz w:val="24"/>
                <w:szCs w:val="24"/>
              </w:rPr>
              <w:t>environments</w:t>
            </w:r>
            <w:proofErr w:type="gramEnd"/>
            <w:r w:rsidRPr="004E5451">
              <w:rPr>
                <w:sz w:val="24"/>
                <w:szCs w:val="24"/>
              </w:rPr>
              <w:t>.</w:t>
            </w:r>
          </w:p>
        </w:tc>
        <w:tc>
          <w:tcPr>
            <w:tcW w:w="1980" w:type="dxa"/>
          </w:tcPr>
          <w:p w:rsidR="00B04C69" w:rsidRPr="004E5451" w:rsidRDefault="00B04C69" w:rsidP="00411FB0">
            <w:pPr>
              <w:pStyle w:val="Default"/>
            </w:pPr>
            <w:r w:rsidRPr="004E5451">
              <w:rPr>
                <w:bCs/>
              </w:rPr>
              <w:t xml:space="preserve">How do life experiences influence the way you relate to art? How does learning about art impact how we perceive the world? What can we learn from our responses to art? </w:t>
            </w:r>
          </w:p>
          <w:p w:rsidR="00B04C69" w:rsidRPr="004E5451" w:rsidRDefault="00B04C69" w:rsidP="00411FB0">
            <w:pPr>
              <w:pStyle w:val="Default"/>
            </w:pPr>
          </w:p>
          <w:p w:rsidR="00B04C69" w:rsidRPr="004E5451" w:rsidRDefault="00B04C69" w:rsidP="00411FB0">
            <w:pPr>
              <w:rPr>
                <w:sz w:val="24"/>
                <w:szCs w:val="24"/>
              </w:rPr>
            </w:pPr>
          </w:p>
        </w:tc>
        <w:tc>
          <w:tcPr>
            <w:tcW w:w="1800" w:type="dxa"/>
          </w:tcPr>
          <w:p w:rsidR="00B04C69" w:rsidRPr="004E5451" w:rsidRDefault="00B04C69" w:rsidP="00411FB0">
            <w:pPr>
              <w:rPr>
                <w:sz w:val="24"/>
                <w:szCs w:val="24"/>
              </w:rPr>
            </w:pPr>
          </w:p>
        </w:tc>
        <w:tc>
          <w:tcPr>
            <w:tcW w:w="1800" w:type="dxa"/>
          </w:tcPr>
          <w:p w:rsidR="00B04C69" w:rsidRPr="004E5451" w:rsidRDefault="00B04C69" w:rsidP="00411FB0">
            <w:pPr>
              <w:rPr>
                <w:sz w:val="24"/>
                <w:szCs w:val="24"/>
              </w:rPr>
            </w:pPr>
            <w:r w:rsidRPr="004E5451">
              <w:rPr>
                <w:sz w:val="24"/>
                <w:szCs w:val="24"/>
              </w:rPr>
              <w:t xml:space="preserve"> </w:t>
            </w:r>
          </w:p>
        </w:tc>
        <w:tc>
          <w:tcPr>
            <w:tcW w:w="4140" w:type="dxa"/>
          </w:tcPr>
          <w:p w:rsidR="00B04C69" w:rsidRPr="004E5451" w:rsidRDefault="00B04C69" w:rsidP="00411FB0">
            <w:pPr>
              <w:rPr>
                <w:sz w:val="24"/>
                <w:szCs w:val="24"/>
              </w:rPr>
            </w:pPr>
            <w:r w:rsidRPr="004E5451">
              <w:rPr>
                <w:sz w:val="24"/>
                <w:szCs w:val="24"/>
              </w:rPr>
              <w:t>VA:Re7.2</w:t>
            </w:r>
            <w:r>
              <w:rPr>
                <w:sz w:val="24"/>
                <w:szCs w:val="24"/>
              </w:rPr>
              <w:t>.3</w:t>
            </w:r>
          </w:p>
          <w:p w:rsidR="00B04C69" w:rsidRPr="004E5451" w:rsidRDefault="00B04C69" w:rsidP="00411FB0">
            <w:pPr>
              <w:pStyle w:val="Default"/>
            </w:pPr>
            <w:r w:rsidRPr="004E5451">
              <w:t>Speculate about processes an artist uses to create a work of art.</w:t>
            </w:r>
          </w:p>
          <w:p w:rsidR="00B04C69" w:rsidRPr="004E5451" w:rsidRDefault="00B04C69" w:rsidP="00411FB0">
            <w:pPr>
              <w:rPr>
                <w:sz w:val="24"/>
                <w:szCs w:val="24"/>
              </w:rPr>
            </w:pPr>
          </w:p>
        </w:tc>
        <w:bookmarkStart w:id="0" w:name="_GoBack"/>
        <w:bookmarkEnd w:id="0"/>
      </w:tr>
      <w:tr w:rsidR="00B04C69" w:rsidTr="00411FB0">
        <w:trPr>
          <w:trHeight w:val="70"/>
        </w:trPr>
        <w:tc>
          <w:tcPr>
            <w:tcW w:w="2610" w:type="dxa"/>
          </w:tcPr>
          <w:p w:rsidR="00B04C69" w:rsidRPr="007F5665" w:rsidRDefault="00B04C69" w:rsidP="00411FB0">
            <w:pPr>
              <w:rPr>
                <w:b/>
                <w:sz w:val="24"/>
                <w:szCs w:val="24"/>
              </w:rPr>
            </w:pPr>
            <w:r w:rsidRPr="007F5665">
              <w:rPr>
                <w:b/>
                <w:sz w:val="24"/>
                <w:szCs w:val="24"/>
              </w:rPr>
              <w:t>Connecting:</w:t>
            </w:r>
          </w:p>
          <w:p w:rsidR="00B04C69" w:rsidRPr="007F5665" w:rsidRDefault="00B04C69" w:rsidP="00411FB0">
            <w:pPr>
              <w:rPr>
                <w:b/>
                <w:sz w:val="24"/>
                <w:szCs w:val="24"/>
              </w:rPr>
            </w:pPr>
          </w:p>
        </w:tc>
        <w:tc>
          <w:tcPr>
            <w:tcW w:w="2250" w:type="dxa"/>
          </w:tcPr>
          <w:p w:rsidR="00B04C69" w:rsidRPr="004E5451" w:rsidRDefault="00B04C69" w:rsidP="00411FB0">
            <w:pPr>
              <w:rPr>
                <w:sz w:val="24"/>
                <w:szCs w:val="24"/>
              </w:rPr>
            </w:pPr>
            <w:r w:rsidRPr="004E5451">
              <w:rPr>
                <w:sz w:val="24"/>
                <w:szCs w:val="24"/>
              </w:rPr>
              <w:t xml:space="preserve">People develop ideas and understandings of society, culture and history through their interactions with and analysis of art.  </w:t>
            </w:r>
          </w:p>
        </w:tc>
        <w:tc>
          <w:tcPr>
            <w:tcW w:w="1980" w:type="dxa"/>
          </w:tcPr>
          <w:p w:rsidR="00B04C69" w:rsidRPr="004E5451" w:rsidRDefault="00B04C69" w:rsidP="00411FB0">
            <w:pPr>
              <w:rPr>
                <w:sz w:val="24"/>
                <w:szCs w:val="24"/>
              </w:rPr>
            </w:pPr>
            <w:r w:rsidRPr="004E5451">
              <w:rPr>
                <w:sz w:val="24"/>
                <w:szCs w:val="24"/>
              </w:rPr>
              <w:t xml:space="preserve">How does art help us understand the lives of people of different times, places, and cultures? </w:t>
            </w:r>
          </w:p>
          <w:p w:rsidR="00B04C69" w:rsidRPr="004E5451" w:rsidRDefault="00B04C69" w:rsidP="00411FB0">
            <w:pPr>
              <w:rPr>
                <w:sz w:val="24"/>
                <w:szCs w:val="24"/>
              </w:rPr>
            </w:pPr>
            <w:r w:rsidRPr="004E5451">
              <w:rPr>
                <w:sz w:val="24"/>
                <w:szCs w:val="24"/>
              </w:rPr>
              <w:t xml:space="preserve">How is art used to impact the </w:t>
            </w:r>
            <w:r w:rsidRPr="004E5451">
              <w:rPr>
                <w:sz w:val="24"/>
                <w:szCs w:val="24"/>
              </w:rPr>
              <w:lastRenderedPageBreak/>
              <w:t xml:space="preserve">views of a </w:t>
            </w:r>
            <w:proofErr w:type="gramStart"/>
            <w:r w:rsidRPr="004E5451">
              <w:rPr>
                <w:sz w:val="24"/>
                <w:szCs w:val="24"/>
              </w:rPr>
              <w:t>society.</w:t>
            </w:r>
            <w:proofErr w:type="gramEnd"/>
            <w:r w:rsidRPr="004E5451">
              <w:rPr>
                <w:sz w:val="24"/>
                <w:szCs w:val="24"/>
              </w:rPr>
              <w:t xml:space="preserve">  </w:t>
            </w:r>
          </w:p>
          <w:p w:rsidR="00B04C69" w:rsidRPr="004E5451" w:rsidRDefault="00B04C69" w:rsidP="00411FB0">
            <w:pPr>
              <w:rPr>
                <w:sz w:val="24"/>
                <w:szCs w:val="24"/>
              </w:rPr>
            </w:pPr>
            <w:r w:rsidRPr="004E5451">
              <w:rPr>
                <w:sz w:val="24"/>
                <w:szCs w:val="24"/>
              </w:rPr>
              <w:t>How does art preserve aspects of life?</w:t>
            </w:r>
          </w:p>
        </w:tc>
        <w:tc>
          <w:tcPr>
            <w:tcW w:w="1800" w:type="dxa"/>
          </w:tcPr>
          <w:p w:rsidR="00B04C69" w:rsidRPr="004E5451" w:rsidRDefault="00B04C69" w:rsidP="00411FB0">
            <w:pPr>
              <w:rPr>
                <w:sz w:val="24"/>
                <w:szCs w:val="24"/>
              </w:rPr>
            </w:pPr>
          </w:p>
        </w:tc>
        <w:tc>
          <w:tcPr>
            <w:tcW w:w="1800" w:type="dxa"/>
          </w:tcPr>
          <w:p w:rsidR="00B04C69" w:rsidRPr="004E5451" w:rsidRDefault="00B04C69" w:rsidP="00411FB0">
            <w:pPr>
              <w:rPr>
                <w:sz w:val="24"/>
                <w:szCs w:val="24"/>
              </w:rPr>
            </w:pPr>
          </w:p>
        </w:tc>
        <w:tc>
          <w:tcPr>
            <w:tcW w:w="4140" w:type="dxa"/>
          </w:tcPr>
          <w:p w:rsidR="00B04C69" w:rsidRPr="004E5451" w:rsidRDefault="00B04C69" w:rsidP="00411FB0">
            <w:pPr>
              <w:rPr>
                <w:sz w:val="24"/>
                <w:szCs w:val="24"/>
              </w:rPr>
            </w:pPr>
            <w:r>
              <w:rPr>
                <w:sz w:val="24"/>
                <w:szCs w:val="24"/>
              </w:rPr>
              <w:t>VA:Cn11.1.1</w:t>
            </w:r>
          </w:p>
          <w:p w:rsidR="00B04C69" w:rsidRPr="004E5451" w:rsidRDefault="00B04C69" w:rsidP="00411FB0">
            <w:pPr>
              <w:rPr>
                <w:sz w:val="24"/>
                <w:szCs w:val="24"/>
              </w:rPr>
            </w:pPr>
            <w:r w:rsidRPr="004E5451">
              <w:rPr>
                <w:sz w:val="24"/>
                <w:szCs w:val="24"/>
              </w:rPr>
              <w:t>Understand that people from different places and times have made art for a variety of reasons.</w:t>
            </w:r>
          </w:p>
          <w:p w:rsidR="00B04C69" w:rsidRPr="004E5451" w:rsidRDefault="00B04C69" w:rsidP="00411FB0">
            <w:pPr>
              <w:rPr>
                <w:sz w:val="24"/>
                <w:szCs w:val="24"/>
              </w:rPr>
            </w:pPr>
          </w:p>
          <w:p w:rsidR="00B04C69" w:rsidRPr="004E5451" w:rsidRDefault="00B04C69" w:rsidP="00411FB0">
            <w:pPr>
              <w:rPr>
                <w:sz w:val="24"/>
                <w:szCs w:val="24"/>
              </w:rPr>
            </w:pPr>
            <w:r w:rsidRPr="004E5451">
              <w:rPr>
                <w:sz w:val="24"/>
                <w:szCs w:val="24"/>
              </w:rPr>
              <w:t>VA:Cn11</w:t>
            </w:r>
            <w:r>
              <w:rPr>
                <w:sz w:val="24"/>
                <w:szCs w:val="24"/>
              </w:rPr>
              <w:t>.1.2</w:t>
            </w:r>
          </w:p>
          <w:p w:rsidR="00B04C69" w:rsidRPr="004E5451" w:rsidRDefault="00B04C69" w:rsidP="00411FB0">
            <w:pPr>
              <w:rPr>
                <w:sz w:val="24"/>
                <w:szCs w:val="24"/>
              </w:rPr>
            </w:pPr>
            <w:r w:rsidRPr="004E5451">
              <w:rPr>
                <w:sz w:val="24"/>
                <w:szCs w:val="24"/>
              </w:rPr>
              <w:t>Compare and contrast cultural uses of art-work from different times and places.</w:t>
            </w:r>
          </w:p>
          <w:p w:rsidR="00B04C69" w:rsidRPr="004E5451" w:rsidRDefault="00B04C69" w:rsidP="00411FB0">
            <w:pPr>
              <w:rPr>
                <w:sz w:val="24"/>
                <w:szCs w:val="24"/>
              </w:rPr>
            </w:pPr>
          </w:p>
          <w:p w:rsidR="00B04C69" w:rsidRPr="004E5451" w:rsidRDefault="00B04C69" w:rsidP="00411FB0">
            <w:pPr>
              <w:rPr>
                <w:sz w:val="24"/>
                <w:szCs w:val="24"/>
              </w:rPr>
            </w:pPr>
            <w:r>
              <w:rPr>
                <w:sz w:val="24"/>
                <w:szCs w:val="24"/>
              </w:rPr>
              <w:t>VA:Cn11.1.I</w:t>
            </w:r>
          </w:p>
          <w:p w:rsidR="00B04C69" w:rsidRPr="004E5451" w:rsidRDefault="00B04C69" w:rsidP="00411FB0">
            <w:pPr>
              <w:rPr>
                <w:sz w:val="24"/>
                <w:szCs w:val="24"/>
              </w:rPr>
            </w:pPr>
            <w:r w:rsidRPr="004E5451">
              <w:rPr>
                <w:sz w:val="24"/>
                <w:szCs w:val="24"/>
              </w:rPr>
              <w:t>Describe how knowledge of culture, traditions, and history may influence personal responses to art.</w:t>
            </w:r>
          </w:p>
        </w:tc>
      </w:tr>
    </w:tbl>
    <w:p w:rsidR="00B04C69" w:rsidRDefault="00B04C69"/>
    <w:p w:rsidR="00B04C69" w:rsidRDefault="00B04C69"/>
    <w:sectPr w:rsidR="00B04C69" w:rsidSect="002A471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56"/>
    <w:rsid w:val="00051B61"/>
    <w:rsid w:val="000C1ABC"/>
    <w:rsid w:val="00135730"/>
    <w:rsid w:val="001F0436"/>
    <w:rsid w:val="002A4716"/>
    <w:rsid w:val="00303656"/>
    <w:rsid w:val="0035356B"/>
    <w:rsid w:val="00437A24"/>
    <w:rsid w:val="004E5451"/>
    <w:rsid w:val="005E6DF2"/>
    <w:rsid w:val="005E7E74"/>
    <w:rsid w:val="00741B4E"/>
    <w:rsid w:val="007F5665"/>
    <w:rsid w:val="00901ED5"/>
    <w:rsid w:val="009033CD"/>
    <w:rsid w:val="00A46DF6"/>
    <w:rsid w:val="00AF7C76"/>
    <w:rsid w:val="00B01881"/>
    <w:rsid w:val="00B04C69"/>
    <w:rsid w:val="00B92ECC"/>
    <w:rsid w:val="00C62D69"/>
    <w:rsid w:val="00CB0B88"/>
    <w:rsid w:val="00DD4110"/>
    <w:rsid w:val="00E13BE1"/>
    <w:rsid w:val="00F8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33C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E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E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33C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E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E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Huser</dc:creator>
  <cp:lastModifiedBy>Joyce Huser</cp:lastModifiedBy>
  <cp:revision>19</cp:revision>
  <cp:lastPrinted>2015-03-20T16:34:00Z</cp:lastPrinted>
  <dcterms:created xsi:type="dcterms:W3CDTF">2015-03-04T12:13:00Z</dcterms:created>
  <dcterms:modified xsi:type="dcterms:W3CDTF">2015-04-28T15:26:00Z</dcterms:modified>
</cp:coreProperties>
</file>