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2C2D4BEE"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8744AC">
        <w:rPr>
          <w:color w:val="12284C" w:themeColor="text2"/>
          <w:sz w:val="28"/>
          <w:szCs w:val="36"/>
        </w:rPr>
        <w:t>Foundations of Hospitality &amp; Lodging</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8744AC">
        <w:rPr>
          <w:color w:val="12284C" w:themeColor="text2"/>
          <w:sz w:val="28"/>
          <w:szCs w:val="36"/>
        </w:rPr>
        <w:t>16101</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8744AC">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54C69010" w14:textId="77777777" w:rsidR="008744AC" w:rsidRDefault="008744AC" w:rsidP="008744AC">
      <w:pPr>
        <w:spacing w:before="0" w:after="0"/>
        <w:rPr>
          <w:rStyle w:val="Regular"/>
        </w:rPr>
      </w:pPr>
    </w:p>
    <w:p w14:paraId="5486DC27" w14:textId="77777777" w:rsidR="008744AC" w:rsidRDefault="009C4EE4" w:rsidP="008744AC">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8744AC" w:rsidRPr="008744AC">
        <w:rPr>
          <w:rFonts w:ascii="Open Sans Light" w:eastAsia="Times New Roman" w:hAnsi="Open Sans Light" w:cs="Open Sans Light"/>
          <w:color w:val="000000"/>
          <w:kern w:val="0"/>
          <w:sz w:val="20"/>
          <w:szCs w:val="20"/>
          <w14:ligatures w14:val="none"/>
        </w:rPr>
        <w:t>Travel &amp; Tourism (52.0901)</w:t>
      </w:r>
    </w:p>
    <w:p w14:paraId="4CE27E3F" w14:textId="77777777" w:rsidR="008744AC" w:rsidRDefault="008744AC" w:rsidP="008744AC">
      <w:pPr>
        <w:spacing w:before="0" w:after="0"/>
        <w:rPr>
          <w:rFonts w:ascii="Open Sans Light" w:eastAsia="Times New Roman" w:hAnsi="Open Sans Light" w:cs="Open Sans Light"/>
          <w:color w:val="000000"/>
          <w:kern w:val="0"/>
          <w:sz w:val="20"/>
          <w:szCs w:val="20"/>
          <w14:ligatures w14:val="none"/>
        </w:rPr>
      </w:pPr>
    </w:p>
    <w:p w14:paraId="4B916472" w14:textId="5C061911" w:rsidR="008744AC" w:rsidRPr="008744AC" w:rsidRDefault="009C4EE4" w:rsidP="008744AC">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8744AC" w:rsidRPr="008744AC">
        <w:rPr>
          <w:rFonts w:ascii="Open Sans Light" w:eastAsia="Times New Roman" w:hAnsi="Open Sans Light" w:cs="Open Sans Light"/>
          <w:b/>
          <w:bCs/>
          <w:color w:val="000000"/>
          <w:kern w:val="0"/>
          <w:sz w:val="20"/>
          <w:szCs w:val="20"/>
          <w14:ligatures w14:val="none"/>
        </w:rPr>
        <w:t xml:space="preserve">Technical Level: </w:t>
      </w:r>
      <w:r w:rsidR="008744AC" w:rsidRPr="008744AC">
        <w:rPr>
          <w:rFonts w:ascii="Open Sans Light" w:eastAsia="Times New Roman" w:hAnsi="Open Sans Light" w:cs="Open Sans Light"/>
          <w:color w:val="000000"/>
          <w:kern w:val="0"/>
          <w:sz w:val="20"/>
          <w:szCs w:val="20"/>
          <w14:ligatures w14:val="none"/>
        </w:rPr>
        <w:t xml:space="preserve">This course provides students with an overview of the knowledge and skills related to the business of lodging. It will include an exploration of the many aspects of the industry, basic </w:t>
      </w:r>
      <w:r w:rsidR="008744AC" w:rsidRPr="008744AC">
        <w:rPr>
          <w:rFonts w:ascii="Open Sans Light" w:eastAsia="Times New Roman" w:hAnsi="Open Sans Light" w:cs="Open Sans Light"/>
          <w:color w:val="000000"/>
          <w:kern w:val="0"/>
          <w:sz w:val="20"/>
          <w:szCs w:val="20"/>
          <w14:ligatures w14:val="none"/>
        </w:rPr>
        <w:t>processes,</w:t>
      </w:r>
      <w:r w:rsidR="008744AC" w:rsidRPr="008744AC">
        <w:rPr>
          <w:rFonts w:ascii="Open Sans Light" w:eastAsia="Times New Roman" w:hAnsi="Open Sans Light" w:cs="Open Sans Light"/>
          <w:color w:val="000000"/>
          <w:kern w:val="0"/>
          <w:sz w:val="20"/>
          <w:szCs w:val="20"/>
          <w14:ligatures w14:val="none"/>
        </w:rPr>
        <w:t xml:space="preserve"> and procedures (</w:t>
      </w:r>
      <w:r w:rsidR="008744AC" w:rsidRPr="008744AC">
        <w:rPr>
          <w:rFonts w:ascii="Open Sans Light" w:eastAsia="Times New Roman" w:hAnsi="Open Sans Light" w:cs="Open Sans Light"/>
          <w:color w:val="000000"/>
          <w:kern w:val="0"/>
          <w:sz w:val="20"/>
          <w:szCs w:val="20"/>
          <w14:ligatures w14:val="none"/>
        </w:rPr>
        <w:t>i.e.,</w:t>
      </w:r>
      <w:r w:rsidR="008744AC" w:rsidRPr="008744AC">
        <w:rPr>
          <w:rFonts w:ascii="Open Sans Light" w:eastAsia="Times New Roman" w:hAnsi="Open Sans Light" w:cs="Open Sans Light"/>
          <w:color w:val="000000"/>
          <w:kern w:val="0"/>
          <w:sz w:val="20"/>
          <w:szCs w:val="20"/>
          <w14:ligatures w14:val="none"/>
        </w:rPr>
        <w:t xml:space="preserve"> housekeeping, check in procedures) as well as the guest cycle.</w:t>
      </w:r>
    </w:p>
    <w:p w14:paraId="4FBDB71A" w14:textId="359AA825" w:rsidR="009C4EE4" w:rsidRPr="008744AC" w:rsidRDefault="009C4EE4" w:rsidP="008744AC">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E87AD65"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8744AC" w:rsidRPr="008744AC">
            <w:t>Analyze careers and work qualities within the hospitality, tourism, recreation and event planning industries.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8744AC" w:rsidRPr="009F713B" w14:paraId="3475336C" w14:textId="77777777" w:rsidTr="00F4375F">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8744AC" w:rsidRPr="00334670" w:rsidRDefault="008744AC" w:rsidP="008744AC">
            <w:pPr>
              <w:pStyle w:val="TableLeftcolumn"/>
            </w:pPr>
            <w:r w:rsidRPr="00334670">
              <w:t>1.1</w:t>
            </w:r>
          </w:p>
        </w:tc>
        <w:tc>
          <w:tcPr>
            <w:tcW w:w="8200" w:type="dxa"/>
            <w:tcBorders>
              <w:top w:val="nil"/>
              <w:left w:val="nil"/>
              <w:bottom w:val="nil"/>
              <w:right w:val="nil"/>
            </w:tcBorders>
            <w:shd w:val="clear" w:color="auto" w:fill="auto"/>
            <w:vAlign w:val="center"/>
          </w:tcPr>
          <w:p w14:paraId="4F3DC746" w14:textId="7CC0277B" w:rsidR="008744AC" w:rsidRPr="00D53139" w:rsidRDefault="008744AC" w:rsidP="008744AC">
            <w:pPr>
              <w:pStyle w:val="Tabletext"/>
            </w:pPr>
            <w:r>
              <w:rPr>
                <w:rFonts w:ascii="Open Sans Light" w:hAnsi="Open Sans Light" w:cs="Open Sans Light"/>
                <w:color w:val="000000"/>
              </w:rPr>
              <w:t>Identify career opportunities within the lodging industry (full and select service) and the skills/experiences needed for the career path.</w:t>
            </w:r>
          </w:p>
        </w:tc>
        <w:tc>
          <w:tcPr>
            <w:tcW w:w="877" w:type="dxa"/>
            <w:tcBorders>
              <w:bottom w:val="single" w:sz="8" w:space="0" w:color="auto"/>
            </w:tcBorders>
            <w:vAlign w:val="bottom"/>
          </w:tcPr>
          <w:p w14:paraId="1012989B" w14:textId="5DBA88DF" w:rsidR="008744AC" w:rsidRPr="00ED28EF" w:rsidRDefault="008744AC" w:rsidP="008744AC">
            <w:pPr>
              <w:pStyle w:val="Tabletext"/>
              <w:rPr>
                <w:rStyle w:val="Formentry12ptopunderline"/>
              </w:rPr>
            </w:pPr>
          </w:p>
        </w:tc>
      </w:tr>
      <w:tr w:rsidR="008744AC" w:rsidRPr="009F713B" w14:paraId="422523F4" w14:textId="77777777" w:rsidTr="00F4375F">
        <w:tc>
          <w:tcPr>
            <w:tcW w:w="705" w:type="dxa"/>
          </w:tcPr>
          <w:p w14:paraId="0F428A28" w14:textId="77777777" w:rsidR="008744AC" w:rsidRPr="00334670" w:rsidRDefault="008744AC" w:rsidP="008744AC">
            <w:pPr>
              <w:pStyle w:val="TableLeftcolumn"/>
            </w:pPr>
            <w:r w:rsidRPr="00334670">
              <w:t>1.2</w:t>
            </w:r>
          </w:p>
        </w:tc>
        <w:tc>
          <w:tcPr>
            <w:tcW w:w="8200" w:type="dxa"/>
            <w:tcBorders>
              <w:top w:val="nil"/>
              <w:left w:val="nil"/>
              <w:bottom w:val="nil"/>
              <w:right w:val="nil"/>
            </w:tcBorders>
            <w:shd w:val="clear" w:color="auto" w:fill="auto"/>
            <w:vAlign w:val="center"/>
          </w:tcPr>
          <w:p w14:paraId="06BAE4CB" w14:textId="72B798E9" w:rsidR="008744AC" w:rsidRPr="00334670" w:rsidRDefault="008744AC" w:rsidP="008744AC">
            <w:pPr>
              <w:pStyle w:val="Tabletext"/>
            </w:pPr>
            <w:r>
              <w:rPr>
                <w:rFonts w:ascii="Open Sans Light" w:hAnsi="Open Sans Light" w:cs="Open Sans Light"/>
                <w:color w:val="000000"/>
              </w:rPr>
              <w:t>Analyze the different positions within the lodging industry and the role of hospitality in each (e.g. bell person, luggage and transportation, valet, door person, concierge, desk clerk, management).</w:t>
            </w:r>
          </w:p>
        </w:tc>
        <w:tc>
          <w:tcPr>
            <w:tcW w:w="877" w:type="dxa"/>
            <w:tcBorders>
              <w:top w:val="single" w:sz="8" w:space="0" w:color="auto"/>
              <w:bottom w:val="single" w:sz="8" w:space="0" w:color="auto"/>
            </w:tcBorders>
            <w:vAlign w:val="bottom"/>
          </w:tcPr>
          <w:p w14:paraId="4AE8056E" w14:textId="5821B5D7" w:rsidR="008744AC" w:rsidRPr="00ED28EF" w:rsidRDefault="008744AC" w:rsidP="008744AC">
            <w:pPr>
              <w:pStyle w:val="Tabletext"/>
              <w:rPr>
                <w:rStyle w:val="Formentry12ptopunderline"/>
              </w:rPr>
            </w:pPr>
          </w:p>
        </w:tc>
      </w:tr>
      <w:tr w:rsidR="008744AC" w:rsidRPr="009F713B" w14:paraId="0F857F0B" w14:textId="77777777" w:rsidTr="00F4375F">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8744AC" w:rsidRPr="00334670" w:rsidRDefault="008744AC" w:rsidP="008744AC">
            <w:pPr>
              <w:pStyle w:val="TableLeftcolumn"/>
            </w:pPr>
            <w:r w:rsidRPr="00334670">
              <w:t>1.3</w:t>
            </w:r>
          </w:p>
        </w:tc>
        <w:tc>
          <w:tcPr>
            <w:tcW w:w="8200" w:type="dxa"/>
            <w:tcBorders>
              <w:top w:val="nil"/>
              <w:left w:val="nil"/>
              <w:bottom w:val="nil"/>
              <w:right w:val="nil"/>
            </w:tcBorders>
            <w:shd w:val="clear" w:color="auto" w:fill="auto"/>
            <w:vAlign w:val="center"/>
          </w:tcPr>
          <w:p w14:paraId="4824A4FC" w14:textId="08720CF9" w:rsidR="008744AC" w:rsidRPr="00334670" w:rsidRDefault="008744AC" w:rsidP="008744AC">
            <w:pPr>
              <w:pStyle w:val="Tabletext"/>
            </w:pPr>
            <w:r>
              <w:rPr>
                <w:rFonts w:ascii="Open Sans Light" w:hAnsi="Open Sans Light" w:cs="Open Sans Light"/>
                <w:color w:val="000000"/>
              </w:rPr>
              <w:t>Examine how professionalism impacts a positive experience for guests and fellow employees (appearance/attire, attitude, picking up on verbal and non-verbal skills, social media).</w:t>
            </w:r>
          </w:p>
        </w:tc>
        <w:tc>
          <w:tcPr>
            <w:tcW w:w="877" w:type="dxa"/>
            <w:tcBorders>
              <w:top w:val="single" w:sz="8" w:space="0" w:color="auto"/>
              <w:bottom w:val="single" w:sz="8" w:space="0" w:color="auto"/>
            </w:tcBorders>
            <w:vAlign w:val="bottom"/>
          </w:tcPr>
          <w:p w14:paraId="40DA3DE6" w14:textId="2049E95A" w:rsidR="008744AC" w:rsidRPr="00ED28EF" w:rsidRDefault="008744AC" w:rsidP="008744AC">
            <w:pPr>
              <w:pStyle w:val="Tabletext"/>
              <w:rPr>
                <w:rStyle w:val="Formentry12ptopunderline"/>
              </w:rPr>
            </w:pPr>
          </w:p>
        </w:tc>
      </w:tr>
      <w:tr w:rsidR="008744AC" w:rsidRPr="009F713B" w14:paraId="12A00709" w14:textId="77777777" w:rsidTr="00F4375F">
        <w:tc>
          <w:tcPr>
            <w:tcW w:w="705" w:type="dxa"/>
          </w:tcPr>
          <w:p w14:paraId="0F677E59" w14:textId="77777777" w:rsidR="008744AC" w:rsidRPr="00334670" w:rsidRDefault="008744AC" w:rsidP="008744AC">
            <w:pPr>
              <w:pStyle w:val="TableLeftcolumn"/>
            </w:pPr>
            <w:r w:rsidRPr="00334670">
              <w:t>1.4</w:t>
            </w:r>
          </w:p>
        </w:tc>
        <w:tc>
          <w:tcPr>
            <w:tcW w:w="8200" w:type="dxa"/>
            <w:tcBorders>
              <w:top w:val="nil"/>
              <w:left w:val="nil"/>
              <w:bottom w:val="nil"/>
              <w:right w:val="nil"/>
            </w:tcBorders>
            <w:shd w:val="clear" w:color="auto" w:fill="auto"/>
            <w:vAlign w:val="center"/>
          </w:tcPr>
          <w:p w14:paraId="1066DC66" w14:textId="1A685658" w:rsidR="008744AC" w:rsidRPr="00334670" w:rsidRDefault="008744AC" w:rsidP="008744AC">
            <w:pPr>
              <w:pStyle w:val="Tabletext"/>
            </w:pPr>
            <w:r>
              <w:rPr>
                <w:rFonts w:ascii="Open Sans Light" w:hAnsi="Open Sans Light" w:cs="Open Sans Light"/>
                <w:color w:val="000000"/>
              </w:rPr>
              <w:t xml:space="preserve">Understand the need for accuracy in mathematics, reading comprehension and writing to correctly deliver products or services in lodging. </w:t>
            </w:r>
          </w:p>
        </w:tc>
        <w:tc>
          <w:tcPr>
            <w:tcW w:w="877" w:type="dxa"/>
            <w:tcBorders>
              <w:top w:val="single" w:sz="8" w:space="0" w:color="auto"/>
              <w:bottom w:val="single" w:sz="8" w:space="0" w:color="auto"/>
            </w:tcBorders>
            <w:vAlign w:val="bottom"/>
          </w:tcPr>
          <w:p w14:paraId="5521F425" w14:textId="4E89D8EB" w:rsidR="008744AC" w:rsidRPr="00ED28EF" w:rsidRDefault="008744AC" w:rsidP="008744AC">
            <w:pPr>
              <w:pStyle w:val="Tabletext"/>
              <w:rPr>
                <w:rStyle w:val="Formentry12ptopunderline"/>
              </w:rPr>
            </w:pPr>
          </w:p>
        </w:tc>
      </w:tr>
      <w:tr w:rsidR="008744AC" w:rsidRPr="009F713B" w14:paraId="7EDE9D68" w14:textId="77777777" w:rsidTr="00F4375F">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8744AC" w:rsidRPr="00334670" w:rsidRDefault="008744AC" w:rsidP="008744AC">
            <w:pPr>
              <w:pStyle w:val="TableLeftcolumn"/>
            </w:pPr>
            <w:r w:rsidRPr="00334670">
              <w:t>1.5</w:t>
            </w:r>
          </w:p>
        </w:tc>
        <w:tc>
          <w:tcPr>
            <w:tcW w:w="8200" w:type="dxa"/>
            <w:tcBorders>
              <w:top w:val="nil"/>
              <w:left w:val="nil"/>
              <w:bottom w:val="nil"/>
              <w:right w:val="nil"/>
            </w:tcBorders>
            <w:shd w:val="clear" w:color="auto" w:fill="auto"/>
            <w:vAlign w:val="center"/>
          </w:tcPr>
          <w:p w14:paraId="04CD95B0" w14:textId="2FC5360D" w:rsidR="008744AC" w:rsidRPr="00334670" w:rsidRDefault="008744AC" w:rsidP="008744AC">
            <w:pPr>
              <w:pStyle w:val="Tabletext"/>
            </w:pPr>
            <w:r>
              <w:rPr>
                <w:rFonts w:ascii="Open Sans Light" w:hAnsi="Open Sans Light" w:cs="Open Sans Light"/>
                <w:color w:val="000000"/>
              </w:rPr>
              <w:t xml:space="preserve">Demonstrate leadership, teamwork and communication skills needed to create a good working environment. </w:t>
            </w:r>
          </w:p>
        </w:tc>
        <w:tc>
          <w:tcPr>
            <w:tcW w:w="877" w:type="dxa"/>
            <w:tcBorders>
              <w:top w:val="single" w:sz="8" w:space="0" w:color="auto"/>
              <w:bottom w:val="single" w:sz="8" w:space="0" w:color="auto"/>
            </w:tcBorders>
            <w:vAlign w:val="bottom"/>
          </w:tcPr>
          <w:p w14:paraId="5DF443EC" w14:textId="19538431" w:rsidR="008744AC" w:rsidRPr="00ED28EF" w:rsidRDefault="008744AC" w:rsidP="008744AC">
            <w:pPr>
              <w:pStyle w:val="Tabletext"/>
              <w:rPr>
                <w:rStyle w:val="Formentry12ptopunderline"/>
              </w:rPr>
            </w:pPr>
          </w:p>
        </w:tc>
      </w:tr>
      <w:tr w:rsidR="008744AC" w:rsidRPr="009F713B" w14:paraId="7A2A5E68" w14:textId="77777777" w:rsidTr="00F4375F">
        <w:tc>
          <w:tcPr>
            <w:tcW w:w="705" w:type="dxa"/>
          </w:tcPr>
          <w:p w14:paraId="34047DD6" w14:textId="51CDFA4C" w:rsidR="008744AC" w:rsidRPr="00334670" w:rsidRDefault="008744AC" w:rsidP="008744AC">
            <w:pPr>
              <w:pStyle w:val="TableLeftcolumn"/>
            </w:pPr>
            <w:r>
              <w:t>1.6</w:t>
            </w:r>
          </w:p>
        </w:tc>
        <w:tc>
          <w:tcPr>
            <w:tcW w:w="8200" w:type="dxa"/>
            <w:tcBorders>
              <w:top w:val="nil"/>
              <w:left w:val="nil"/>
              <w:bottom w:val="nil"/>
              <w:right w:val="nil"/>
            </w:tcBorders>
            <w:shd w:val="clear" w:color="auto" w:fill="auto"/>
            <w:vAlign w:val="center"/>
          </w:tcPr>
          <w:p w14:paraId="2B5C5901" w14:textId="3BB76086" w:rsidR="008744AC" w:rsidRPr="00334670" w:rsidRDefault="008744AC" w:rsidP="008744AC">
            <w:pPr>
              <w:pStyle w:val="Tabletext"/>
            </w:pPr>
            <w:r>
              <w:rPr>
                <w:rFonts w:ascii="Open Sans Light" w:hAnsi="Open Sans Light" w:cs="Open Sans Light"/>
                <w:color w:val="000000"/>
              </w:rPr>
              <w:t>Analyze the organizational structure of the lodging industries and explain the role of individual departments as they impact the business as a whole.</w:t>
            </w:r>
          </w:p>
        </w:tc>
        <w:tc>
          <w:tcPr>
            <w:tcW w:w="877" w:type="dxa"/>
            <w:tcBorders>
              <w:top w:val="single" w:sz="8" w:space="0" w:color="auto"/>
              <w:bottom w:val="single" w:sz="8" w:space="0" w:color="auto"/>
            </w:tcBorders>
            <w:vAlign w:val="bottom"/>
          </w:tcPr>
          <w:p w14:paraId="10CF422C" w14:textId="77777777" w:rsidR="008744AC" w:rsidRPr="00ED28EF" w:rsidRDefault="008744AC" w:rsidP="008744AC">
            <w:pPr>
              <w:pStyle w:val="Tabletext"/>
              <w:rPr>
                <w:rStyle w:val="Formentry12ptopunderline"/>
              </w:rPr>
            </w:pPr>
          </w:p>
        </w:tc>
      </w:tr>
    </w:tbl>
    <w:p w14:paraId="7B228C3A" w14:textId="2A0690F7"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8744AC" w:rsidRPr="008744AC">
            <w:t>Understand the safety and security procedures for various departments (i.e. housekeeping, front desk).</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8744AC" w:rsidRPr="009F713B" w14:paraId="2712CFEE" w14:textId="77777777" w:rsidTr="00731D1A">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8744AC" w:rsidRPr="00334670" w:rsidRDefault="008744AC" w:rsidP="008744AC">
            <w:pPr>
              <w:pStyle w:val="TableLeftcolumn"/>
            </w:pPr>
            <w:r w:rsidRPr="000E4E56">
              <w:t>2.1</w:t>
            </w:r>
          </w:p>
        </w:tc>
        <w:tc>
          <w:tcPr>
            <w:tcW w:w="8200" w:type="dxa"/>
            <w:tcBorders>
              <w:top w:val="nil"/>
              <w:left w:val="nil"/>
              <w:bottom w:val="nil"/>
              <w:right w:val="nil"/>
            </w:tcBorders>
            <w:shd w:val="clear" w:color="auto" w:fill="auto"/>
            <w:vAlign w:val="center"/>
          </w:tcPr>
          <w:p w14:paraId="7E57850B" w14:textId="1D6E4C27" w:rsidR="008744AC" w:rsidRPr="00D53139" w:rsidRDefault="008744AC" w:rsidP="008744AC">
            <w:pPr>
              <w:pStyle w:val="Tabletext"/>
            </w:pPr>
            <w:r>
              <w:rPr>
                <w:rFonts w:ascii="Open Sans Light" w:hAnsi="Open Sans Light" w:cs="Open Sans Light"/>
                <w:color w:val="000000"/>
              </w:rPr>
              <w:t>Analyze how to provide services to all guests (i.e. guests with disabilities, elderly, pet owners, families with children, etc.).</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8744AC" w:rsidRPr="00ED28EF" w:rsidRDefault="008744AC" w:rsidP="008744AC">
            <w:pPr>
              <w:pStyle w:val="Tabletext"/>
              <w:rPr>
                <w:rStyle w:val="Formentry12ptopunderline"/>
              </w:rPr>
            </w:pPr>
          </w:p>
        </w:tc>
      </w:tr>
      <w:tr w:rsidR="008744AC" w:rsidRPr="009F713B" w14:paraId="4E322221" w14:textId="77777777" w:rsidTr="00731D1A">
        <w:tc>
          <w:tcPr>
            <w:tcW w:w="705" w:type="dxa"/>
          </w:tcPr>
          <w:p w14:paraId="17BF9788" w14:textId="5708E2B2" w:rsidR="008744AC" w:rsidRPr="00334670" w:rsidRDefault="008744AC" w:rsidP="008744AC">
            <w:pPr>
              <w:pStyle w:val="TableLeftcolumn"/>
            </w:pPr>
            <w:r>
              <w:t>2.2</w:t>
            </w:r>
          </w:p>
        </w:tc>
        <w:tc>
          <w:tcPr>
            <w:tcW w:w="8200" w:type="dxa"/>
            <w:tcBorders>
              <w:top w:val="nil"/>
              <w:left w:val="nil"/>
              <w:bottom w:val="nil"/>
              <w:right w:val="nil"/>
            </w:tcBorders>
            <w:shd w:val="clear" w:color="auto" w:fill="auto"/>
            <w:vAlign w:val="center"/>
          </w:tcPr>
          <w:p w14:paraId="2C250D7B" w14:textId="2B6C34AF" w:rsidR="008744AC" w:rsidRPr="00334670" w:rsidRDefault="008744AC" w:rsidP="008744AC">
            <w:pPr>
              <w:pStyle w:val="Tabletext"/>
            </w:pPr>
            <w:r>
              <w:rPr>
                <w:rFonts w:ascii="Open Sans Light" w:hAnsi="Open Sans Light" w:cs="Open Sans Light"/>
                <w:color w:val="000000"/>
              </w:rPr>
              <w:t xml:space="preserve">Compare and contrast housekeeping procedures for departure vs stay-over.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8744AC" w:rsidRPr="00ED28EF" w:rsidRDefault="008744AC" w:rsidP="008744AC">
            <w:pPr>
              <w:pStyle w:val="Tabletext"/>
              <w:rPr>
                <w:rStyle w:val="Formentry12ptopunderline"/>
              </w:rPr>
            </w:pPr>
          </w:p>
        </w:tc>
      </w:tr>
      <w:tr w:rsidR="008744AC" w:rsidRPr="009F713B" w14:paraId="1FCA5212" w14:textId="77777777" w:rsidTr="00731D1A">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8744AC" w:rsidRPr="00334670" w:rsidRDefault="008744AC" w:rsidP="008744AC">
            <w:pPr>
              <w:pStyle w:val="TableLeftcolumn"/>
            </w:pPr>
            <w:r>
              <w:t>2.3</w:t>
            </w:r>
          </w:p>
        </w:tc>
        <w:tc>
          <w:tcPr>
            <w:tcW w:w="8200" w:type="dxa"/>
            <w:tcBorders>
              <w:top w:val="nil"/>
              <w:left w:val="nil"/>
              <w:bottom w:val="nil"/>
              <w:right w:val="nil"/>
            </w:tcBorders>
            <w:shd w:val="clear" w:color="auto" w:fill="auto"/>
            <w:vAlign w:val="center"/>
          </w:tcPr>
          <w:p w14:paraId="5E6C62F5" w14:textId="712DE01C" w:rsidR="008744AC" w:rsidRPr="00334670" w:rsidRDefault="008744AC" w:rsidP="008744AC">
            <w:pPr>
              <w:pStyle w:val="Tabletext"/>
            </w:pPr>
            <w:r>
              <w:rPr>
                <w:rFonts w:ascii="Open Sans Light" w:hAnsi="Open Sans Light" w:cs="Open Sans Light"/>
                <w:color w:val="000000"/>
              </w:rPr>
              <w:t>Analyze an action plan to address health and emergency hazards (biohazards safety and pests).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8744AC" w:rsidRPr="00ED28EF" w:rsidRDefault="008744AC" w:rsidP="008744AC">
            <w:pPr>
              <w:pStyle w:val="Tabletext"/>
              <w:rPr>
                <w:rStyle w:val="Formentry12ptopunderline"/>
              </w:rPr>
            </w:pPr>
          </w:p>
        </w:tc>
      </w:tr>
    </w:tbl>
    <w:p w14:paraId="46D55A89" w14:textId="2A7AFD83"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8744AC" w:rsidRPr="008744AC">
            <w:t>Apply concepts of quality service to assure customer satisfaction.</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8744AC" w:rsidRPr="009F713B" w14:paraId="1147A465" w14:textId="77777777" w:rsidTr="002C7E5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8744AC" w:rsidRPr="00A04D82" w:rsidRDefault="008744AC" w:rsidP="008744AC">
            <w:pPr>
              <w:pStyle w:val="TableLeftcolumn"/>
            </w:pPr>
            <w:r w:rsidRPr="00A04D82">
              <w:t>3.1</w:t>
            </w:r>
          </w:p>
        </w:tc>
        <w:tc>
          <w:tcPr>
            <w:tcW w:w="8194" w:type="dxa"/>
            <w:tcBorders>
              <w:top w:val="nil"/>
              <w:left w:val="nil"/>
              <w:bottom w:val="nil"/>
              <w:right w:val="nil"/>
            </w:tcBorders>
            <w:shd w:val="clear" w:color="auto" w:fill="auto"/>
            <w:vAlign w:val="center"/>
          </w:tcPr>
          <w:p w14:paraId="5217D26F" w14:textId="1EF71E2B" w:rsidR="008744AC" w:rsidRPr="00D53139" w:rsidRDefault="008744AC" w:rsidP="008744AC">
            <w:pPr>
              <w:pStyle w:val="NoSpacing"/>
            </w:pPr>
            <w:r>
              <w:rPr>
                <w:rFonts w:ascii="Open Sans Light" w:hAnsi="Open Sans Light" w:cs="Open Sans Light"/>
                <w:color w:val="000000"/>
              </w:rPr>
              <w:t>Apply industry standards for service that meets cultural and geographic expectations of guests or customers.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8744AC" w:rsidRPr="00ED28EF" w:rsidRDefault="008744AC" w:rsidP="008744AC">
            <w:pPr>
              <w:pStyle w:val="Tabletext"/>
              <w:rPr>
                <w:rStyle w:val="Formentry12ptopunderline"/>
              </w:rPr>
            </w:pPr>
          </w:p>
        </w:tc>
      </w:tr>
      <w:tr w:rsidR="008744AC" w:rsidRPr="009F713B" w14:paraId="6D602401" w14:textId="77777777" w:rsidTr="002C7E54">
        <w:trPr>
          <w:trHeight w:val="20"/>
        </w:trPr>
        <w:tc>
          <w:tcPr>
            <w:tcW w:w="720" w:type="dxa"/>
          </w:tcPr>
          <w:p w14:paraId="047A6946" w14:textId="7F12445C" w:rsidR="008744AC" w:rsidRPr="00A04D82" w:rsidRDefault="008744AC" w:rsidP="008744AC">
            <w:pPr>
              <w:pStyle w:val="TableLeftcolumn"/>
            </w:pPr>
            <w:r w:rsidRPr="00A04D82">
              <w:t>3.2</w:t>
            </w:r>
          </w:p>
        </w:tc>
        <w:tc>
          <w:tcPr>
            <w:tcW w:w="8194" w:type="dxa"/>
            <w:tcBorders>
              <w:top w:val="nil"/>
              <w:left w:val="nil"/>
              <w:bottom w:val="nil"/>
              <w:right w:val="nil"/>
            </w:tcBorders>
            <w:shd w:val="clear" w:color="auto" w:fill="auto"/>
            <w:vAlign w:val="center"/>
          </w:tcPr>
          <w:p w14:paraId="672546D8" w14:textId="094D257A" w:rsidR="008744AC" w:rsidRPr="00334670" w:rsidRDefault="008744AC" w:rsidP="008744AC">
            <w:pPr>
              <w:pStyle w:val="NoSpacing"/>
            </w:pPr>
            <w:r>
              <w:rPr>
                <w:rFonts w:ascii="Open Sans Light" w:hAnsi="Open Sans Light" w:cs="Open Sans Light"/>
                <w:color w:val="000000"/>
              </w:rPr>
              <w:t>Analyze front office operations to ensure quality service and guest satisfaction.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8744AC" w:rsidRPr="00ED28EF" w:rsidRDefault="008744AC" w:rsidP="008744AC">
            <w:pPr>
              <w:pStyle w:val="Tabletext"/>
              <w:rPr>
                <w:rStyle w:val="Formentry12ptopunderline"/>
              </w:rPr>
            </w:pPr>
          </w:p>
        </w:tc>
      </w:tr>
      <w:tr w:rsidR="008744AC" w:rsidRPr="009F713B" w14:paraId="60C876BF" w14:textId="77777777" w:rsidTr="002C7E5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8744AC" w:rsidRPr="00A04D82" w:rsidRDefault="008744AC" w:rsidP="008744AC">
            <w:pPr>
              <w:pStyle w:val="TableLeftcolumn"/>
            </w:pPr>
            <w:r w:rsidRPr="00A04D82">
              <w:t>3.3</w:t>
            </w:r>
          </w:p>
        </w:tc>
        <w:tc>
          <w:tcPr>
            <w:tcW w:w="8194" w:type="dxa"/>
            <w:tcBorders>
              <w:top w:val="nil"/>
              <w:left w:val="nil"/>
              <w:bottom w:val="nil"/>
              <w:right w:val="nil"/>
            </w:tcBorders>
            <w:shd w:val="clear" w:color="auto" w:fill="auto"/>
            <w:vAlign w:val="center"/>
          </w:tcPr>
          <w:p w14:paraId="1816B003" w14:textId="6FA3623B" w:rsidR="008744AC" w:rsidRPr="00334670" w:rsidRDefault="008744AC" w:rsidP="008744AC">
            <w:pPr>
              <w:pStyle w:val="NoSpacing"/>
            </w:pPr>
            <w:r>
              <w:rPr>
                <w:rFonts w:ascii="Open Sans Light" w:hAnsi="Open Sans Light" w:cs="Open Sans Light"/>
                <w:color w:val="000000"/>
              </w:rPr>
              <w:t>Evaluate customer service evaluation documents.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8744AC" w:rsidRPr="00ED28EF" w:rsidRDefault="008744AC" w:rsidP="008744AC">
            <w:pPr>
              <w:pStyle w:val="Tabletext"/>
              <w:rPr>
                <w:rStyle w:val="Formentry12ptopunderline"/>
              </w:rPr>
            </w:pPr>
          </w:p>
        </w:tc>
      </w:tr>
      <w:tr w:rsidR="008744AC" w:rsidRPr="009F713B" w14:paraId="29029CEA" w14:textId="77777777" w:rsidTr="002C7E54">
        <w:trPr>
          <w:trHeight w:val="20"/>
        </w:trPr>
        <w:tc>
          <w:tcPr>
            <w:tcW w:w="720" w:type="dxa"/>
          </w:tcPr>
          <w:p w14:paraId="05805C1A" w14:textId="3AD4F9D4" w:rsidR="008744AC" w:rsidRPr="00A04D82" w:rsidRDefault="008744AC" w:rsidP="008744AC">
            <w:pPr>
              <w:pStyle w:val="TableLeftcolumn"/>
            </w:pPr>
            <w:r w:rsidRPr="00A04D82">
              <w:t>3.4</w:t>
            </w:r>
          </w:p>
        </w:tc>
        <w:tc>
          <w:tcPr>
            <w:tcW w:w="8194" w:type="dxa"/>
            <w:tcBorders>
              <w:top w:val="nil"/>
              <w:left w:val="nil"/>
              <w:bottom w:val="nil"/>
              <w:right w:val="nil"/>
            </w:tcBorders>
            <w:shd w:val="clear" w:color="auto" w:fill="auto"/>
            <w:vAlign w:val="center"/>
          </w:tcPr>
          <w:p w14:paraId="2859F556" w14:textId="69FC5204" w:rsidR="008744AC" w:rsidRPr="00334670" w:rsidRDefault="008744AC" w:rsidP="008744AC">
            <w:pPr>
              <w:pStyle w:val="NoSpacing"/>
            </w:pPr>
            <w:r>
              <w:rPr>
                <w:rFonts w:ascii="Open Sans Light" w:hAnsi="Open Sans Light" w:cs="Open Sans Light"/>
                <w:color w:val="000000"/>
              </w:rPr>
              <w:t>Determine communication strategies to foster positive relationships and/or solve guest conflicts.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8744AC" w:rsidRPr="00ED28EF" w:rsidRDefault="008744AC" w:rsidP="008744AC">
            <w:pPr>
              <w:pStyle w:val="Tabletext"/>
              <w:rPr>
                <w:rStyle w:val="Formentry12ptopunderline"/>
              </w:rPr>
            </w:pPr>
          </w:p>
        </w:tc>
      </w:tr>
      <w:tr w:rsidR="008744AC" w:rsidRPr="009F713B" w14:paraId="5E5D232A" w14:textId="77777777" w:rsidTr="002C7E5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8744AC" w:rsidRPr="00A04D82" w:rsidRDefault="008744AC" w:rsidP="008744AC">
            <w:pPr>
              <w:pStyle w:val="TableLeftcolumn"/>
            </w:pPr>
            <w:r w:rsidRPr="00A04D82">
              <w:t>3.5</w:t>
            </w:r>
          </w:p>
        </w:tc>
        <w:tc>
          <w:tcPr>
            <w:tcW w:w="8194" w:type="dxa"/>
            <w:tcBorders>
              <w:top w:val="nil"/>
              <w:left w:val="nil"/>
              <w:bottom w:val="nil"/>
              <w:right w:val="nil"/>
            </w:tcBorders>
            <w:shd w:val="clear" w:color="auto" w:fill="auto"/>
            <w:vAlign w:val="center"/>
          </w:tcPr>
          <w:p w14:paraId="1A9E4A9F" w14:textId="0FE3428A" w:rsidR="008744AC" w:rsidRPr="00334670" w:rsidRDefault="008744AC" w:rsidP="008744AC">
            <w:pPr>
              <w:pStyle w:val="NoSpacing"/>
            </w:pPr>
            <w:r>
              <w:rPr>
                <w:rFonts w:ascii="Open Sans Light" w:hAnsi="Open Sans Light" w:cs="Open Sans Light"/>
                <w:color w:val="000000"/>
              </w:rPr>
              <w:t>Demonstrate telephone and communications systems etiquette.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8744AC" w:rsidRPr="00ED28EF" w:rsidRDefault="008744AC" w:rsidP="008744AC">
            <w:pPr>
              <w:pStyle w:val="Tabletext"/>
              <w:rPr>
                <w:rStyle w:val="Formentry12ptopunderline"/>
              </w:rPr>
            </w:pPr>
          </w:p>
        </w:tc>
      </w:tr>
      <w:tr w:rsidR="008744AC" w:rsidRPr="009F713B" w14:paraId="315C1EE4" w14:textId="77777777" w:rsidTr="002C7E54">
        <w:trPr>
          <w:trHeight w:val="20"/>
        </w:trPr>
        <w:tc>
          <w:tcPr>
            <w:tcW w:w="720" w:type="dxa"/>
          </w:tcPr>
          <w:p w14:paraId="0C21A264" w14:textId="713916AB" w:rsidR="008744AC" w:rsidRPr="00A04D82" w:rsidRDefault="008744AC" w:rsidP="008744AC">
            <w:pPr>
              <w:pStyle w:val="TableLeftcolumn"/>
            </w:pPr>
            <w:r>
              <w:t>3.6</w:t>
            </w:r>
          </w:p>
        </w:tc>
        <w:tc>
          <w:tcPr>
            <w:tcW w:w="8194" w:type="dxa"/>
            <w:tcBorders>
              <w:top w:val="nil"/>
              <w:left w:val="nil"/>
              <w:bottom w:val="nil"/>
              <w:right w:val="nil"/>
            </w:tcBorders>
            <w:shd w:val="clear" w:color="auto" w:fill="auto"/>
            <w:vAlign w:val="center"/>
          </w:tcPr>
          <w:p w14:paraId="015F9546" w14:textId="1C7C6EDE" w:rsidR="008744AC" w:rsidRPr="00334670" w:rsidRDefault="008744AC" w:rsidP="008744AC">
            <w:pPr>
              <w:pStyle w:val="NoSpacing"/>
            </w:pPr>
            <w:r>
              <w:rPr>
                <w:rFonts w:ascii="Open Sans Light" w:hAnsi="Open Sans Light" w:cs="Open Sans Light"/>
                <w:color w:val="000000"/>
              </w:rPr>
              <w:t>Demonstrate effective cultural awareness and customer relations to meet the hospitality, tourism and recreation needs of special populations.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AEE41B8" w14:textId="77777777" w:rsidR="008744AC" w:rsidRPr="00ED28EF" w:rsidRDefault="008744AC" w:rsidP="008744AC">
            <w:pPr>
              <w:pStyle w:val="Tabletext"/>
              <w:rPr>
                <w:rStyle w:val="Formentry12ptopunderline"/>
              </w:rPr>
            </w:pPr>
          </w:p>
        </w:tc>
      </w:tr>
    </w:tbl>
    <w:p w14:paraId="2CFE93E8" w14:textId="72542FA6" w:rsidR="009C4EE4" w:rsidRDefault="009C4EE4" w:rsidP="00047F95">
      <w:pPr>
        <w:pStyle w:val="Heading2"/>
      </w:pPr>
      <w:r w:rsidRPr="006222D6">
        <w:t>Benchmark</w:t>
      </w:r>
      <w:r>
        <w:t xml:space="preserve"> </w:t>
      </w:r>
      <w:r w:rsidRPr="00E8027C">
        <w:t>4</w:t>
      </w:r>
      <w:r>
        <w:t>:</w:t>
      </w:r>
      <w:r>
        <w:tab/>
      </w:r>
      <w:r w:rsidR="00830497">
        <w:t xml:space="preserve"> </w:t>
      </w:r>
      <w:sdt>
        <w:sdtPr>
          <w:id w:val="-1386640006"/>
          <w:placeholder>
            <w:docPart w:val="7C5C3CF53E9C43488E686E31AAB5B211"/>
          </w:placeholder>
        </w:sdtPr>
        <w:sdtEndPr/>
        <w:sdtContent>
          <w:r w:rsidR="008744AC" w:rsidRPr="008744AC">
            <w:t>Demonstrate an understanding of the hospitality and lodging industry.</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8744AC" w:rsidRPr="00E515C8" w14:paraId="74A83EC7" w14:textId="77777777" w:rsidTr="00AF3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8744AC" w:rsidRPr="00C41189" w:rsidRDefault="008744AC" w:rsidP="008744AC">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563CB745" w14:textId="05A17E54" w:rsidR="008744AC" w:rsidRPr="00E515C8" w:rsidRDefault="008744AC" w:rsidP="008744AC">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Explain the interrelationship of lodging and hospitality.</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8744AC" w:rsidRPr="00E515C8" w:rsidRDefault="008744AC" w:rsidP="008744AC">
            <w:pPr>
              <w:pStyle w:val="NoSpacing"/>
            </w:pPr>
          </w:p>
        </w:tc>
      </w:tr>
      <w:tr w:rsidR="008744AC" w:rsidRPr="00E515C8" w14:paraId="69928810" w14:textId="77777777" w:rsidTr="00AF3D33">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8744AC" w:rsidRPr="00C41189" w:rsidRDefault="008744AC" w:rsidP="008744AC">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659EC789" w14:textId="1F7808BA" w:rsidR="008744AC" w:rsidRPr="00E515C8" w:rsidRDefault="008744AC" w:rsidP="008744AC">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Compare and contrast the different classifications of hotels and lodging positions to include types of hotels and service levels (e.g. Select and full-service hotels, bed and breakfast, chains, Airbnb).</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8744AC" w:rsidRPr="00E515C8" w:rsidRDefault="008744AC" w:rsidP="008744AC">
            <w:pPr>
              <w:pStyle w:val="NoSpacing"/>
            </w:pPr>
          </w:p>
        </w:tc>
      </w:tr>
      <w:tr w:rsidR="008744AC" w:rsidRPr="00E515C8" w14:paraId="7A68ADBB" w14:textId="77777777" w:rsidTr="00AF3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8744AC" w:rsidRPr="00C41189" w:rsidRDefault="008744AC" w:rsidP="008744AC">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5AF3817D" w:rsidR="008744AC" w:rsidRPr="00E515C8" w:rsidRDefault="008744AC" w:rsidP="008744AC">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property organization to include hotel divisions and departments.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8744AC" w:rsidRPr="00E515C8" w:rsidRDefault="008744AC" w:rsidP="008744AC">
            <w:pPr>
              <w:pStyle w:val="NoSpacing"/>
            </w:pPr>
          </w:p>
        </w:tc>
      </w:tr>
      <w:tr w:rsidR="008744AC" w:rsidRPr="00E515C8" w14:paraId="5A1BB3DD" w14:textId="77777777" w:rsidTr="00AF3D33">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8744AC" w:rsidRPr="00C41189" w:rsidRDefault="008744AC" w:rsidP="008744AC">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04B52B43" w14:textId="4ABB81E9" w:rsidR="008744AC" w:rsidRPr="00E515C8" w:rsidRDefault="008744AC" w:rsidP="008744AC">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Analyze government regulations pertaining to health, safety and sanitation practices in the hospitality industry.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8744AC" w:rsidRPr="00E515C8" w:rsidRDefault="008744AC" w:rsidP="008744AC">
            <w:pPr>
              <w:pStyle w:val="NoSpacing"/>
            </w:pPr>
          </w:p>
        </w:tc>
      </w:tr>
      <w:tr w:rsidR="008744AC" w:rsidRPr="00E515C8" w14:paraId="64529E73" w14:textId="77777777" w:rsidTr="00AF3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8744AC" w:rsidRPr="00C41189" w:rsidRDefault="008744AC" w:rsidP="008744AC">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108BFCFE" w14:textId="167397E5" w:rsidR="008744AC" w:rsidRPr="00E515C8" w:rsidRDefault="008744AC" w:rsidP="008744AC">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Understand the stages in a guest cycle (i.e. pre-arrival, arrival, occupancy and departure) and the staff responsibilities or processes that are completed in each step.</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8744AC" w:rsidRPr="00E515C8" w:rsidRDefault="008744AC" w:rsidP="008744AC">
            <w:pPr>
              <w:pStyle w:val="NoSpacing"/>
            </w:pPr>
          </w:p>
        </w:tc>
      </w:tr>
      <w:tr w:rsidR="008744AC" w:rsidRPr="00E515C8" w14:paraId="51B6510D" w14:textId="77777777" w:rsidTr="00AF3D33">
        <w:tc>
          <w:tcPr>
            <w:cnfStyle w:val="001000000000" w:firstRow="0" w:lastRow="0" w:firstColumn="1" w:lastColumn="0" w:oddVBand="0" w:evenVBand="0" w:oddHBand="0" w:evenHBand="0" w:firstRowFirstColumn="0" w:firstRowLastColumn="0" w:lastRowFirstColumn="0" w:lastRowLastColumn="0"/>
            <w:tcW w:w="810" w:type="dxa"/>
          </w:tcPr>
          <w:p w14:paraId="7A4F9DD9" w14:textId="3967909B" w:rsidR="008744AC" w:rsidRPr="008744AC" w:rsidRDefault="008744AC" w:rsidP="008744AC">
            <w:pPr>
              <w:pStyle w:val="TableLeftcolumn"/>
              <w:rPr>
                <w:b w:val="0"/>
                <w:bCs w:val="0"/>
              </w:rPr>
            </w:pPr>
            <w:r w:rsidRPr="008744AC">
              <w:rPr>
                <w:b w:val="0"/>
                <w:bCs w:val="0"/>
              </w:rPr>
              <w:t>4.6</w:t>
            </w:r>
          </w:p>
        </w:tc>
        <w:tc>
          <w:tcPr>
            <w:tcW w:w="8194" w:type="dxa"/>
            <w:tcBorders>
              <w:top w:val="nil"/>
              <w:left w:val="nil"/>
              <w:bottom w:val="nil"/>
              <w:right w:val="nil"/>
            </w:tcBorders>
            <w:shd w:val="clear" w:color="auto" w:fill="auto"/>
            <w:vAlign w:val="center"/>
          </w:tcPr>
          <w:p w14:paraId="5B677C0D" w14:textId="6B96F445" w:rsidR="008744AC" w:rsidRPr="00E515C8" w:rsidRDefault="008744AC" w:rsidP="008744AC">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 xml:space="preserve">Analyze the guest check in and information collection process (guest reviews and surveys). </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C0EE00E" w14:textId="77777777" w:rsidR="008744AC" w:rsidRPr="00E515C8" w:rsidRDefault="008744AC" w:rsidP="008744AC">
            <w:pPr>
              <w:pStyle w:val="NoSpacing"/>
            </w:pPr>
          </w:p>
        </w:tc>
      </w:tr>
      <w:tr w:rsidR="008744AC" w:rsidRPr="00E515C8" w14:paraId="6BE6B310" w14:textId="77777777" w:rsidTr="00AF3D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7F654F7" w14:textId="798B724B" w:rsidR="008744AC" w:rsidRPr="008744AC" w:rsidRDefault="008744AC" w:rsidP="008744AC">
            <w:pPr>
              <w:pStyle w:val="TableLeftcolumn"/>
              <w:rPr>
                <w:b w:val="0"/>
                <w:bCs w:val="0"/>
              </w:rPr>
            </w:pPr>
            <w:r w:rsidRPr="008744AC">
              <w:rPr>
                <w:b w:val="0"/>
                <w:bCs w:val="0"/>
              </w:rPr>
              <w:t>4.7</w:t>
            </w:r>
          </w:p>
        </w:tc>
        <w:tc>
          <w:tcPr>
            <w:tcW w:w="8194" w:type="dxa"/>
            <w:tcBorders>
              <w:top w:val="nil"/>
              <w:left w:val="nil"/>
              <w:bottom w:val="nil"/>
              <w:right w:val="nil"/>
            </w:tcBorders>
            <w:shd w:val="clear" w:color="auto" w:fill="auto"/>
            <w:vAlign w:val="center"/>
          </w:tcPr>
          <w:p w14:paraId="60263DC1" w14:textId="1925F13B" w:rsidR="008744AC" w:rsidRPr="00E515C8" w:rsidRDefault="008744AC" w:rsidP="008744AC">
            <w:pPr>
              <w:pStyle w:val="NoSpacing"/>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Identify different types of revenue and costs in the hotel industry and how they impact profits.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61C0488" w14:textId="77777777" w:rsidR="008744AC" w:rsidRPr="00E515C8" w:rsidRDefault="008744AC" w:rsidP="008744AC">
            <w:pPr>
              <w:pStyle w:val="NoSpacing"/>
            </w:pPr>
          </w:p>
        </w:tc>
      </w:tr>
      <w:tr w:rsidR="008744AC" w:rsidRPr="00E515C8" w14:paraId="56F6B48F" w14:textId="77777777" w:rsidTr="00AF3D33">
        <w:tc>
          <w:tcPr>
            <w:cnfStyle w:val="001000000000" w:firstRow="0" w:lastRow="0" w:firstColumn="1" w:lastColumn="0" w:oddVBand="0" w:evenVBand="0" w:oddHBand="0" w:evenHBand="0" w:firstRowFirstColumn="0" w:firstRowLastColumn="0" w:lastRowFirstColumn="0" w:lastRowLastColumn="0"/>
            <w:tcW w:w="810" w:type="dxa"/>
          </w:tcPr>
          <w:p w14:paraId="37DD0BD7" w14:textId="370C2BE5" w:rsidR="008744AC" w:rsidRPr="008744AC" w:rsidRDefault="008744AC" w:rsidP="008744AC">
            <w:pPr>
              <w:pStyle w:val="TableLeftcolumn"/>
              <w:rPr>
                <w:b w:val="0"/>
                <w:bCs w:val="0"/>
              </w:rPr>
            </w:pPr>
            <w:r w:rsidRPr="008744AC">
              <w:rPr>
                <w:b w:val="0"/>
                <w:bCs w:val="0"/>
              </w:rPr>
              <w:t>4.8</w:t>
            </w:r>
          </w:p>
        </w:tc>
        <w:tc>
          <w:tcPr>
            <w:tcW w:w="8194" w:type="dxa"/>
            <w:tcBorders>
              <w:top w:val="nil"/>
              <w:left w:val="nil"/>
              <w:bottom w:val="nil"/>
              <w:right w:val="nil"/>
            </w:tcBorders>
            <w:shd w:val="clear" w:color="auto" w:fill="auto"/>
            <w:vAlign w:val="center"/>
          </w:tcPr>
          <w:p w14:paraId="361C1AC3" w14:textId="5FA42924" w:rsidR="008744AC" w:rsidRPr="00E515C8" w:rsidRDefault="008744AC" w:rsidP="008744AC">
            <w:pPr>
              <w:pStyle w:val="NoSpacing"/>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Explain the role of the hotel food and beverage division within a lodging venue (i.e. pantry, restaurants, banquets and catering, room service, breakfast buffet).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F3B74A4" w14:textId="77777777" w:rsidR="008744AC" w:rsidRPr="00E515C8" w:rsidRDefault="008744AC" w:rsidP="008744AC">
            <w:pPr>
              <w:pStyle w:val="NoSpacing"/>
            </w:pPr>
          </w:p>
        </w:tc>
      </w:tr>
    </w:tbl>
    <w:p w14:paraId="33D0A051" w14:textId="2578917F"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8744AC" w:rsidRPr="008744AC">
            <w:t>Enhance career readiness through practicing appropriate skills in hospitality and lodging industries.</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8744AC" w:rsidRPr="00E515C8" w14:paraId="29310968" w14:textId="77777777" w:rsidTr="00CE1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8744AC" w:rsidRPr="00C41189" w:rsidRDefault="008744AC" w:rsidP="008744AC">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66E331BD" w14:textId="16898B19" w:rsidR="008744AC" w:rsidRPr="00E515C8" w:rsidRDefault="008744AC" w:rsidP="008744AC">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self-discipline, self-worth, positive attitude and integrity in work place.</w:t>
            </w:r>
          </w:p>
        </w:tc>
        <w:tc>
          <w:tcPr>
            <w:tcW w:w="878" w:type="dxa"/>
            <w:tcBorders>
              <w:bottom w:val="single" w:sz="8" w:space="0" w:color="auto"/>
            </w:tcBorders>
            <w:vAlign w:val="bottom"/>
          </w:tcPr>
          <w:p w14:paraId="34F80052" w14:textId="77777777" w:rsidR="008744AC" w:rsidRPr="00E515C8" w:rsidRDefault="008744AC" w:rsidP="008744AC">
            <w:pPr>
              <w:pStyle w:val="Tabletext"/>
              <w:cnfStyle w:val="000000100000" w:firstRow="0" w:lastRow="0" w:firstColumn="0" w:lastColumn="0" w:oddVBand="0" w:evenVBand="0" w:oddHBand="1" w:evenHBand="0" w:firstRowFirstColumn="0" w:firstRowLastColumn="0" w:lastRowFirstColumn="0" w:lastRowLastColumn="0"/>
            </w:pPr>
          </w:p>
        </w:tc>
      </w:tr>
      <w:tr w:rsidR="008744AC" w:rsidRPr="00E515C8" w14:paraId="5381B8FD" w14:textId="77777777" w:rsidTr="00CE19B3">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8744AC" w:rsidRPr="00C41189" w:rsidRDefault="008744AC" w:rsidP="008744AC">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6A919D8D" w14:textId="35A9FE12" w:rsidR="008744AC" w:rsidRPr="00E515C8" w:rsidRDefault="008744AC" w:rsidP="008744AC">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Demonstrate flexibility and willingness to learn new knowledge and skills.</w:t>
            </w:r>
          </w:p>
        </w:tc>
        <w:tc>
          <w:tcPr>
            <w:tcW w:w="878" w:type="dxa"/>
            <w:tcBorders>
              <w:top w:val="single" w:sz="8" w:space="0" w:color="auto"/>
              <w:bottom w:val="single" w:sz="8" w:space="0" w:color="auto"/>
            </w:tcBorders>
            <w:vAlign w:val="bottom"/>
          </w:tcPr>
          <w:p w14:paraId="6F560EC6" w14:textId="77777777" w:rsidR="008744AC" w:rsidRPr="00E515C8" w:rsidRDefault="008744AC" w:rsidP="008744AC">
            <w:pPr>
              <w:pStyle w:val="Tabletext"/>
              <w:cnfStyle w:val="000000000000" w:firstRow="0" w:lastRow="0" w:firstColumn="0" w:lastColumn="0" w:oddVBand="0" w:evenVBand="0" w:oddHBand="0" w:evenHBand="0" w:firstRowFirstColumn="0" w:firstRowLastColumn="0" w:lastRowFirstColumn="0" w:lastRowLastColumn="0"/>
            </w:pPr>
          </w:p>
        </w:tc>
      </w:tr>
      <w:tr w:rsidR="008744AC" w:rsidRPr="00E515C8" w14:paraId="624527A4" w14:textId="77777777" w:rsidTr="00CE1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8744AC" w:rsidRPr="00C41189" w:rsidRDefault="008744AC" w:rsidP="008744AC">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26DB7CC8" w14:textId="5584D706" w:rsidR="008744AC" w:rsidRPr="00E515C8" w:rsidRDefault="008744AC" w:rsidP="008744AC">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Prioritize tasks to be completed.</w:t>
            </w:r>
          </w:p>
        </w:tc>
        <w:tc>
          <w:tcPr>
            <w:tcW w:w="878" w:type="dxa"/>
            <w:tcBorders>
              <w:top w:val="single" w:sz="8" w:space="0" w:color="auto"/>
              <w:bottom w:val="single" w:sz="8" w:space="0" w:color="auto"/>
            </w:tcBorders>
            <w:vAlign w:val="bottom"/>
          </w:tcPr>
          <w:p w14:paraId="4D4EC76B" w14:textId="77777777" w:rsidR="008744AC" w:rsidRPr="00E515C8" w:rsidRDefault="008744AC" w:rsidP="008744AC">
            <w:pPr>
              <w:pStyle w:val="Tabletext"/>
              <w:cnfStyle w:val="000000100000" w:firstRow="0" w:lastRow="0" w:firstColumn="0" w:lastColumn="0" w:oddVBand="0" w:evenVBand="0" w:oddHBand="1" w:evenHBand="0" w:firstRowFirstColumn="0" w:firstRowLastColumn="0" w:lastRowFirstColumn="0" w:lastRowLastColumn="0"/>
            </w:pPr>
          </w:p>
        </w:tc>
      </w:tr>
      <w:tr w:rsidR="008744AC" w:rsidRPr="00E515C8" w14:paraId="390EB565" w14:textId="77777777" w:rsidTr="00CE19B3">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8744AC" w:rsidRPr="00C41189" w:rsidRDefault="008744AC" w:rsidP="008744AC">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center"/>
          </w:tcPr>
          <w:p w14:paraId="55674DA1" w14:textId="6439DCE4" w:rsidR="008744AC" w:rsidRPr="00E515C8" w:rsidRDefault="008744AC" w:rsidP="008744AC">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Use information technology tools to manage and perform tasks related to this industry.</w:t>
            </w:r>
          </w:p>
        </w:tc>
        <w:tc>
          <w:tcPr>
            <w:tcW w:w="878" w:type="dxa"/>
            <w:tcBorders>
              <w:top w:val="single" w:sz="8" w:space="0" w:color="auto"/>
              <w:bottom w:val="single" w:sz="8" w:space="0" w:color="auto"/>
            </w:tcBorders>
            <w:vAlign w:val="bottom"/>
          </w:tcPr>
          <w:p w14:paraId="7719EFBA" w14:textId="77777777" w:rsidR="008744AC" w:rsidRPr="00E515C8" w:rsidRDefault="008744AC" w:rsidP="008744AC">
            <w:pPr>
              <w:pStyle w:val="Tabletext"/>
              <w:cnfStyle w:val="000000000000" w:firstRow="0" w:lastRow="0" w:firstColumn="0" w:lastColumn="0" w:oddVBand="0" w:evenVBand="0" w:oddHBand="0" w:evenHBand="0" w:firstRowFirstColumn="0" w:firstRowLastColumn="0" w:lastRowFirstColumn="0" w:lastRowLastColumn="0"/>
            </w:pPr>
          </w:p>
        </w:tc>
      </w:tr>
      <w:tr w:rsidR="008744AC" w:rsidRPr="004E0952" w14:paraId="5997FEAA" w14:textId="77777777" w:rsidTr="00CE1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0451C33B" w14:textId="77777777" w:rsidR="008744AC" w:rsidRPr="00C41189" w:rsidRDefault="008744AC" w:rsidP="008744AC">
            <w:pPr>
              <w:pStyle w:val="TableLeftcolumn"/>
              <w:rPr>
                <w:b w:val="0"/>
                <w:bCs w:val="0"/>
              </w:rPr>
            </w:pPr>
            <w:r w:rsidRPr="00C41189">
              <w:rPr>
                <w:b w:val="0"/>
                <w:bCs w:val="0"/>
              </w:rPr>
              <w:t>5.5</w:t>
            </w:r>
          </w:p>
        </w:tc>
        <w:tc>
          <w:tcPr>
            <w:tcW w:w="8194" w:type="dxa"/>
            <w:tcBorders>
              <w:top w:val="nil"/>
              <w:left w:val="nil"/>
              <w:bottom w:val="nil"/>
              <w:right w:val="nil"/>
            </w:tcBorders>
            <w:shd w:val="clear" w:color="auto" w:fill="auto"/>
            <w:vAlign w:val="center"/>
          </w:tcPr>
          <w:p w14:paraId="4FBB5240" w14:textId="1ADBFD42" w:rsidR="008744AC" w:rsidRPr="00E515C8" w:rsidRDefault="008744AC" w:rsidP="008744AC">
            <w:pPr>
              <w:pStyle w:val="Tabletext"/>
              <w:cnfStyle w:val="000000100000" w:firstRow="0" w:lastRow="0" w:firstColumn="0" w:lastColumn="0" w:oddVBand="0" w:evenVBand="0" w:oddHBand="1" w:evenHBand="0" w:firstRowFirstColumn="0" w:firstRowLastColumn="0" w:lastRowFirstColumn="0" w:lastRowLastColumn="0"/>
            </w:pPr>
            <w:r>
              <w:rPr>
                <w:rFonts w:ascii="Open Sans Light" w:hAnsi="Open Sans Light" w:cs="Open Sans Light"/>
                <w:color w:val="000000"/>
              </w:rPr>
              <w:t>Demonstrate time management skills.</w:t>
            </w:r>
          </w:p>
        </w:tc>
        <w:tc>
          <w:tcPr>
            <w:tcW w:w="878" w:type="dxa"/>
            <w:tcBorders>
              <w:top w:val="single" w:sz="8" w:space="0" w:color="auto"/>
              <w:bottom w:val="single" w:sz="8" w:space="0" w:color="auto"/>
            </w:tcBorders>
            <w:vAlign w:val="bottom"/>
          </w:tcPr>
          <w:p w14:paraId="604F3458" w14:textId="77777777" w:rsidR="008744AC" w:rsidRPr="00E515C8" w:rsidRDefault="008744AC" w:rsidP="008744AC">
            <w:pPr>
              <w:pStyle w:val="Tabletext"/>
              <w:cnfStyle w:val="000000100000" w:firstRow="0" w:lastRow="0" w:firstColumn="0" w:lastColumn="0" w:oddVBand="0" w:evenVBand="0" w:oddHBand="1" w:evenHBand="0" w:firstRowFirstColumn="0" w:firstRowLastColumn="0" w:lastRowFirstColumn="0" w:lastRowLastColumn="0"/>
            </w:pPr>
          </w:p>
        </w:tc>
      </w:tr>
      <w:tr w:rsidR="008744AC" w:rsidRPr="004E0952" w14:paraId="40AB1962" w14:textId="77777777" w:rsidTr="00CE19B3">
        <w:tc>
          <w:tcPr>
            <w:cnfStyle w:val="001000000000" w:firstRow="0" w:lastRow="0" w:firstColumn="1" w:lastColumn="0" w:oddVBand="0" w:evenVBand="0" w:oddHBand="0" w:evenHBand="0" w:firstRowFirstColumn="0" w:firstRowLastColumn="0" w:lastRowFirstColumn="0" w:lastRowLastColumn="0"/>
            <w:tcW w:w="806" w:type="dxa"/>
          </w:tcPr>
          <w:p w14:paraId="3052AB71" w14:textId="2B41AD62" w:rsidR="008744AC" w:rsidRPr="008744AC" w:rsidRDefault="008744AC" w:rsidP="008744AC">
            <w:pPr>
              <w:pStyle w:val="TableLeftcolumn"/>
              <w:rPr>
                <w:b w:val="0"/>
                <w:bCs w:val="0"/>
              </w:rPr>
            </w:pPr>
            <w:r w:rsidRPr="008744AC">
              <w:rPr>
                <w:b w:val="0"/>
                <w:bCs w:val="0"/>
              </w:rPr>
              <w:t>5.6</w:t>
            </w:r>
          </w:p>
        </w:tc>
        <w:tc>
          <w:tcPr>
            <w:tcW w:w="8194" w:type="dxa"/>
            <w:tcBorders>
              <w:top w:val="nil"/>
              <w:left w:val="nil"/>
              <w:bottom w:val="nil"/>
              <w:right w:val="nil"/>
            </w:tcBorders>
            <w:shd w:val="clear" w:color="auto" w:fill="auto"/>
            <w:vAlign w:val="center"/>
          </w:tcPr>
          <w:p w14:paraId="6E87E21E" w14:textId="048F8C12" w:rsidR="008744AC" w:rsidRPr="00E515C8" w:rsidRDefault="008744AC" w:rsidP="008744AC">
            <w:pPr>
              <w:pStyle w:val="Tabletext"/>
              <w:cnfStyle w:val="000000000000" w:firstRow="0" w:lastRow="0" w:firstColumn="0" w:lastColumn="0" w:oddVBand="0" w:evenVBand="0" w:oddHBand="0" w:evenHBand="0" w:firstRowFirstColumn="0" w:firstRowLastColumn="0" w:lastRowFirstColumn="0" w:lastRowLastColumn="0"/>
            </w:pPr>
            <w:r>
              <w:rPr>
                <w:rFonts w:ascii="Open Sans Light" w:hAnsi="Open Sans Light" w:cs="Open Sans Light"/>
                <w:color w:val="000000"/>
              </w:rPr>
              <w:t>Review and enhance an electronic career portfolio to document knowledge, skills and experiences, and individual plan of study.</w:t>
            </w:r>
          </w:p>
        </w:tc>
        <w:tc>
          <w:tcPr>
            <w:tcW w:w="878" w:type="dxa"/>
            <w:tcBorders>
              <w:top w:val="single" w:sz="8" w:space="0" w:color="auto"/>
              <w:bottom w:val="single" w:sz="8" w:space="0" w:color="auto"/>
            </w:tcBorders>
            <w:vAlign w:val="bottom"/>
          </w:tcPr>
          <w:p w14:paraId="6DFA9175" w14:textId="77777777" w:rsidR="008744AC" w:rsidRPr="00E515C8" w:rsidRDefault="008744AC" w:rsidP="008744AC">
            <w:pPr>
              <w:pStyle w:val="Tabletext"/>
              <w:cnfStyle w:val="000000000000" w:firstRow="0" w:lastRow="0" w:firstColumn="0" w:lastColumn="0" w:oddVBand="0" w:evenVBand="0" w:oddHBand="0"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6E4F89F4" w:rsidR="004E0952" w:rsidRPr="00202D35" w:rsidRDefault="00E874B4"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2F2DBAB6" w:rsidR="004E0952" w:rsidRPr="00202D35" w:rsidRDefault="00E874B4"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5E0395D8"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3E14C1">
      <w:rPr>
        <w:noProof/>
      </w:rPr>
      <w:t>November 13,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0682E54A"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8744AC">
      <w:rPr>
        <w:rStyle w:val="Strong"/>
      </w:rPr>
      <w:t>Foundations of Hospitality &amp; Lodging</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8744AC">
      <w:rPr>
        <w:rStyle w:val="Strong"/>
      </w:rPr>
      <w:t>16101</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E14C1"/>
    <w:rsid w:val="003F2990"/>
    <w:rsid w:val="003F6779"/>
    <w:rsid w:val="00423058"/>
    <w:rsid w:val="004E0952"/>
    <w:rsid w:val="004F79E8"/>
    <w:rsid w:val="00511B2C"/>
    <w:rsid w:val="006222D6"/>
    <w:rsid w:val="006D77DE"/>
    <w:rsid w:val="007039C1"/>
    <w:rsid w:val="00770D8B"/>
    <w:rsid w:val="00830497"/>
    <w:rsid w:val="00866115"/>
    <w:rsid w:val="008744AC"/>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874B4"/>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72478">
      <w:bodyDiv w:val="1"/>
      <w:marLeft w:val="0"/>
      <w:marRight w:val="0"/>
      <w:marTop w:val="0"/>
      <w:marBottom w:val="0"/>
      <w:divBdr>
        <w:top w:val="none" w:sz="0" w:space="0" w:color="auto"/>
        <w:left w:val="none" w:sz="0" w:space="0" w:color="auto"/>
        <w:bottom w:val="none" w:sz="0" w:space="0" w:color="auto"/>
        <w:right w:val="none" w:sz="0" w:space="0" w:color="auto"/>
      </w:divBdr>
    </w:div>
    <w:div w:id="1105805122">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B43F36"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B43F36" w:rsidRDefault="00524DEA" w:rsidP="00524DEA">
          <w:pPr>
            <w:pStyle w:val="DFAFA1E3A25343A4984B4E731F7F775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B4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Foundations of Hospitality &amp; Lodging</vt:lpstr>
    </vt:vector>
  </TitlesOfParts>
  <Company>Kansas State Department of Education</Company>
  <LinksUpToDate>false</LinksUpToDate>
  <CharactersWithSpaces>6260</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Foundations of Hospitality &amp; Lodging</dc:title>
  <dc:subject>16101</dc:subject>
  <dc:creator>Cheryl Franklin</dc:creator>
  <cp:keywords/>
  <dc:description>0.5</dc:description>
  <cp:lastModifiedBy>Barbara A. Bahm</cp:lastModifiedBy>
  <cp:revision>2</cp:revision>
  <cp:lastPrinted>2023-05-25T21:45:00Z</cp:lastPrinted>
  <dcterms:created xsi:type="dcterms:W3CDTF">2023-11-13T18:54:00Z</dcterms:created>
  <dcterms:modified xsi:type="dcterms:W3CDTF">2023-11-13T18:54:00Z</dcterms:modified>
  <cp:category/>
</cp:coreProperties>
</file>