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sz w:val="48"/>
          <w:szCs w:val="48"/>
          <w:rtl w:val="0"/>
        </w:rPr>
        <w:t xml:space="preserve">Ideate &amp; Prototype: Design Thinking Part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Be sure you’ve completed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“Empathize &amp; Define: Design Thinking Part 1”</w:t>
        </w:r>
      </w:hyperlink>
      <w:r w:rsidDel="00000000" w:rsidR="00000000" w:rsidRPr="00000000">
        <w:rPr>
          <w:rtl w:val="0"/>
        </w:rPr>
        <w:t xml:space="preserve"> prior to completing these steps.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Ideate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Step 12: It’s time to think wrong. Instead, as individuals, list 10 of the craziest ways we could address the goal area. Think “What if…” (2 minutes)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Step 13: Share your thoughts with the group and generate a group some of the craziest ideas. List each of your favorite craziest ideas on a separate sticky note. (5 minutes)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Step 14: Continue Brainstorming as a group. Generate the biggest list you can of ideas. Use separate post-it notes for each idea. (5 minutes)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the worst possible way to address it?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How could we fix it with unlimited resources?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How would the legislature fix it?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How would a student fix it?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How would they have fixed it 100 years ago?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might they fix it in the future?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Prototype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Step 15: Plot your ideas on the Think Wrong graph. Which of these ideas fall under “Thinking Wrong?” Which ideas could be stretched? (5 minutes)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Step 16: Time to prioritize so you can prototype.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Choose a method to prioritize from THIS LIST.</w:t>
        </w:r>
      </w:hyperlink>
      <w:r w:rsidDel="00000000" w:rsidR="00000000" w:rsidRPr="00000000">
        <w:rPr>
          <w:rtl w:val="0"/>
        </w:rPr>
        <w:t xml:space="preserve"> This is not to narrow it down to one idea, but to help to create a more manageable list of strategies your group may want to prototype. What’s “safe enough to try?” (10 minutes)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Step 17: Keep the following things in mind when you determine which strategies to prototype.</w:t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0"/>
          <w:numId w:val="2"/>
        </w:numPr>
        <w:spacing w:after="0" w:afterAutospacing="0" w:before="200" w:line="216" w:lineRule="auto"/>
        <w:ind w:left="720" w:hanging="360"/>
        <w:rPr/>
      </w:pPr>
      <w:r w:rsidDel="00000000" w:rsidR="00000000" w:rsidRPr="00000000">
        <w:rPr>
          <w:rtl w:val="0"/>
        </w:rPr>
        <w:t xml:space="preserve">WHY do you want to try this change? Have a reason. Have a goal. Name it. </w:t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0"/>
          <w:numId w:val="2"/>
        </w:numPr>
        <w:spacing w:after="0" w:afterAutospacing="0" w:before="0" w:beforeAutospacing="0" w:line="216" w:lineRule="auto"/>
        <w:ind w:left="720" w:hanging="360"/>
        <w:rPr/>
      </w:pPr>
      <w:r w:rsidDel="00000000" w:rsidR="00000000" w:rsidRPr="00000000">
        <w:rPr>
          <w:rtl w:val="0"/>
        </w:rPr>
        <w:t xml:space="preserve">How will you know if that strategy is successful? What type of data will you need to collect to gauge effectiveness?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2"/>
        </w:numPr>
        <w:spacing w:before="0" w:beforeAutospacing="0" w:line="216" w:lineRule="auto"/>
        <w:ind w:left="720" w:hanging="360"/>
        <w:rPr/>
      </w:pPr>
      <w:r w:rsidDel="00000000" w:rsidR="00000000" w:rsidRPr="00000000">
        <w:rPr>
          <w:rtl w:val="0"/>
        </w:rPr>
        <w:t xml:space="preserve">How often will you need to check on that data and effectiveness? 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nSKsLKYGx3dBUImo0-kdR2dziVoMFsiEY5RF2WDvP-g/edit?usp=sharing" TargetMode="External"/><Relationship Id="rId7" Type="http://schemas.openxmlformats.org/officeDocument/2006/relationships/hyperlink" Target="https://docs.google.com/document/d/1qBW_kURRTXldowt9UX1xWCM3NMdOZI1oQFHhTo7DgUk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